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F0B3A" w14:textId="1A60F64D" w:rsidR="006F5FD0" w:rsidRPr="00955343" w:rsidRDefault="0085292B" w:rsidP="0085292B">
      <w:pPr>
        <w:tabs>
          <w:tab w:val="center" w:pos="4691"/>
        </w:tabs>
        <w:rPr>
          <w:szCs w:val="24"/>
          <w:lang w:val="en-GB"/>
        </w:rPr>
      </w:pPr>
      <w:r>
        <w:rPr>
          <w:szCs w:val="24"/>
          <w:lang w:val="en-GB"/>
        </w:rPr>
        <w:tab/>
      </w:r>
    </w:p>
    <w:p w14:paraId="01BE87E4" w14:textId="77777777" w:rsidR="006F5FD0" w:rsidRPr="00955343" w:rsidRDefault="00C03806" w:rsidP="002F494F">
      <w:pPr>
        <w:jc w:val="center"/>
        <w:rPr>
          <w:rStyle w:val="Gl"/>
          <w:szCs w:val="24"/>
          <w:lang w:val="en-GB"/>
        </w:rPr>
      </w:pPr>
      <w:r w:rsidRPr="00955343">
        <w:rPr>
          <w:b/>
          <w:sz w:val="28"/>
          <w:szCs w:val="28"/>
          <w:lang w:val="en-GB"/>
        </w:rPr>
        <w:t xml:space="preserve">CONTRACT </w:t>
      </w:r>
      <w:r w:rsidR="006F5FD0" w:rsidRPr="00955343">
        <w:rPr>
          <w:b/>
          <w:sz w:val="28"/>
          <w:szCs w:val="28"/>
          <w:lang w:val="en-GB"/>
        </w:rPr>
        <w:t>NOTICE</w:t>
      </w:r>
    </w:p>
    <w:p w14:paraId="6BB18DFE" w14:textId="77777777" w:rsidR="00C9098B" w:rsidRPr="0091436F" w:rsidRDefault="00C9098B" w:rsidP="00C9098B">
      <w:pPr>
        <w:tabs>
          <w:tab w:val="left" w:pos="709"/>
          <w:tab w:val="left" w:pos="851"/>
          <w:tab w:val="left" w:pos="1134"/>
          <w:tab w:val="left" w:pos="1418"/>
        </w:tabs>
        <w:spacing w:after="360"/>
        <w:jc w:val="center"/>
        <w:rPr>
          <w:rStyle w:val="Gl"/>
          <w:b w:val="0"/>
          <w:sz w:val="28"/>
          <w:szCs w:val="28"/>
        </w:rPr>
      </w:pPr>
      <w:r w:rsidRPr="0091436F">
        <w:rPr>
          <w:rStyle w:val="Gl"/>
          <w:sz w:val="28"/>
          <w:szCs w:val="28"/>
          <w:lang w:val="en-GB"/>
        </w:rPr>
        <w:t xml:space="preserve">Contract title: </w:t>
      </w:r>
      <w:r w:rsidRPr="0091436F">
        <w:rPr>
          <w:rStyle w:val="Gl"/>
          <w:bCs/>
          <w:sz w:val="28"/>
          <w:szCs w:val="28"/>
        </w:rPr>
        <w:t>“</w:t>
      </w:r>
      <w:r w:rsidRPr="0091436F">
        <w:rPr>
          <w:rStyle w:val="Gl"/>
          <w:bCs/>
          <w:sz w:val="28"/>
          <w:szCs w:val="28"/>
          <w:lang w:val="en-GB"/>
        </w:rPr>
        <w:t>Supply of melting induction furnace unit - 1 unit”</w:t>
      </w:r>
    </w:p>
    <w:p w14:paraId="15A133C0" w14:textId="5F05BCD2" w:rsidR="00C9098B" w:rsidRDefault="0029325A" w:rsidP="00C9098B">
      <w:pPr>
        <w:spacing w:before="0" w:after="0"/>
        <w:jc w:val="center"/>
        <w:rPr>
          <w:rStyle w:val="Vurgu"/>
          <w:i w:val="0"/>
          <w:sz w:val="28"/>
          <w:szCs w:val="28"/>
          <w:lang w:val="en-GB"/>
        </w:rPr>
      </w:pPr>
      <w:r>
        <w:rPr>
          <w:rStyle w:val="Gl"/>
          <w:sz w:val="28"/>
          <w:szCs w:val="28"/>
          <w:lang w:val="en-GB"/>
        </w:rPr>
        <w:t xml:space="preserve">Ref: </w:t>
      </w:r>
      <w:r w:rsidR="00C9098B" w:rsidRPr="00606367">
        <w:rPr>
          <w:rStyle w:val="Gl"/>
          <w:sz w:val="28"/>
          <w:szCs w:val="28"/>
          <w:lang w:val="en-GB"/>
        </w:rPr>
        <w:t>BGTR0300119-PP2-SUP-01</w:t>
      </w:r>
      <w:r w:rsidR="00C9098B" w:rsidRPr="00571687">
        <w:rPr>
          <w:rStyle w:val="Gl"/>
          <w:sz w:val="28"/>
          <w:szCs w:val="28"/>
          <w:lang w:val="en-GB"/>
        </w:rPr>
        <w:br/>
      </w:r>
      <w:r w:rsidR="00C9098B" w:rsidRPr="00606367">
        <w:rPr>
          <w:rStyle w:val="Gl"/>
          <w:sz w:val="28"/>
          <w:szCs w:val="28"/>
          <w:lang w:val="en-GB"/>
        </w:rPr>
        <w:t xml:space="preserve">Location – </w:t>
      </w:r>
      <w:r w:rsidR="00C9098B">
        <w:rPr>
          <w:rStyle w:val="Gl"/>
          <w:sz w:val="28"/>
          <w:szCs w:val="28"/>
          <w:lang w:val="en-GB"/>
        </w:rPr>
        <w:t xml:space="preserve">Vize, </w:t>
      </w:r>
      <w:r w:rsidR="00C9098B" w:rsidRPr="00606367">
        <w:rPr>
          <w:rStyle w:val="Vurgu"/>
          <w:sz w:val="28"/>
          <w:szCs w:val="28"/>
          <w:lang w:val="en-GB"/>
        </w:rPr>
        <w:t>Kırklareli, Türkiye</w:t>
      </w:r>
    </w:p>
    <w:p w14:paraId="16C724C2" w14:textId="68138379" w:rsidR="00F3539A" w:rsidRPr="00955343" w:rsidRDefault="00DB35A9" w:rsidP="00023E83">
      <w:pPr>
        <w:spacing w:beforeAutospacing="1" w:afterAutospacing="1"/>
        <w:rPr>
          <w:rStyle w:val="Gl"/>
          <w:szCs w:val="24"/>
          <w:u w:val="single"/>
          <w:lang w:val="en-GB"/>
        </w:rPr>
      </w:pPr>
      <w:r w:rsidRPr="00955343">
        <w:rPr>
          <w:b/>
          <w:szCs w:val="24"/>
          <w:u w:val="single"/>
          <w:lang w:val="en-GB"/>
        </w:rPr>
        <w:t>CALL FOR TENDER</w:t>
      </w:r>
      <w:r w:rsidR="00297B55" w:rsidRPr="00955343">
        <w:rPr>
          <w:b/>
          <w:szCs w:val="24"/>
          <w:u w:val="single"/>
          <w:lang w:val="en-GB"/>
        </w:rPr>
        <w:t xml:space="preserve">: GENERAL </w:t>
      </w:r>
      <w:r w:rsidR="004A079B" w:rsidRPr="00955343">
        <w:rPr>
          <w:b/>
          <w:szCs w:val="24"/>
          <w:u w:val="single"/>
          <w:lang w:val="en-GB"/>
        </w:rPr>
        <w:t xml:space="preserve">INFORMATION </w:t>
      </w:r>
    </w:p>
    <w:p w14:paraId="5B463A74" w14:textId="4DEE2BD2" w:rsidR="00EF74CF" w:rsidRPr="00955343" w:rsidRDefault="00805ECD" w:rsidP="00491B6B">
      <w:pPr>
        <w:numPr>
          <w:ilvl w:val="0"/>
          <w:numId w:val="46"/>
        </w:numPr>
        <w:jc w:val="both"/>
        <w:outlineLvl w:val="0"/>
        <w:rPr>
          <w:rStyle w:val="Gl"/>
          <w:szCs w:val="24"/>
          <w:u w:val="single"/>
          <w:lang w:val="en-GB"/>
        </w:rPr>
      </w:pPr>
      <w:r w:rsidRPr="00955343">
        <w:rPr>
          <w:rStyle w:val="Gl"/>
          <w:szCs w:val="24"/>
          <w:u w:val="single"/>
          <w:lang w:val="en-GB"/>
        </w:rPr>
        <w:t>Buyer</w:t>
      </w:r>
    </w:p>
    <w:p w14:paraId="303D6D3A" w14:textId="55D58A9F" w:rsidR="00EF74CF" w:rsidRPr="00955343" w:rsidRDefault="00EF74CF" w:rsidP="00E36507">
      <w:pPr>
        <w:outlineLvl w:val="0"/>
        <w:rPr>
          <w:rStyle w:val="Gl"/>
          <w:b w:val="0"/>
          <w:szCs w:val="24"/>
          <w:lang w:val="en-GB"/>
        </w:rPr>
      </w:pPr>
      <w:r w:rsidRPr="00A37DEF">
        <w:rPr>
          <w:rStyle w:val="Gl"/>
          <w:bCs/>
          <w:szCs w:val="24"/>
          <w:lang w:val="en-GB"/>
        </w:rPr>
        <w:t>Official name:</w:t>
      </w:r>
      <w:r w:rsidRPr="00955343">
        <w:rPr>
          <w:rStyle w:val="Gl"/>
          <w:b w:val="0"/>
          <w:szCs w:val="24"/>
          <w:lang w:val="en-GB"/>
        </w:rPr>
        <w:t xml:space="preserve"> </w:t>
      </w:r>
      <w:r w:rsidR="00A37DEF" w:rsidRPr="00A37DEF">
        <w:rPr>
          <w:szCs w:val="24"/>
        </w:rPr>
        <w:t>Vize Casting Industry and Trade Limited Company</w:t>
      </w:r>
      <w:r w:rsidRPr="00A37DEF">
        <w:rPr>
          <w:rStyle w:val="Gl"/>
          <w:szCs w:val="24"/>
          <w:lang w:val="en-GB"/>
        </w:rPr>
        <w:br/>
      </w:r>
      <w:r w:rsidR="00805ECD" w:rsidRPr="00A37DEF">
        <w:rPr>
          <w:rStyle w:val="Gl"/>
          <w:szCs w:val="24"/>
          <w:lang w:val="en-GB"/>
        </w:rPr>
        <w:t>Legal type</w:t>
      </w:r>
      <w:r w:rsidRPr="00A37DEF">
        <w:rPr>
          <w:rStyle w:val="Gl"/>
          <w:szCs w:val="24"/>
          <w:lang w:val="en-GB"/>
        </w:rPr>
        <w:t xml:space="preserve">: </w:t>
      </w:r>
      <w:r w:rsidR="00A37DEF" w:rsidRPr="00A37DEF">
        <w:rPr>
          <w:rStyle w:val="Gl"/>
          <w:szCs w:val="24"/>
          <w:lang w:val="en-GB"/>
        </w:rPr>
        <w:t xml:space="preserve"> </w:t>
      </w:r>
      <w:r w:rsidR="00A37DEF" w:rsidRPr="00A37DEF">
        <w:rPr>
          <w:szCs w:val="24"/>
        </w:rPr>
        <w:t>Limited Company</w:t>
      </w:r>
      <w:r w:rsidRPr="00955343">
        <w:rPr>
          <w:rStyle w:val="Gl"/>
          <w:b w:val="0"/>
          <w:szCs w:val="24"/>
          <w:lang w:val="en-GB"/>
        </w:rPr>
        <w:br/>
      </w:r>
      <w:r w:rsidR="00805ECD" w:rsidRPr="00A37DEF">
        <w:rPr>
          <w:rStyle w:val="Gl"/>
          <w:bCs/>
          <w:szCs w:val="24"/>
          <w:lang w:val="en-GB"/>
        </w:rPr>
        <w:t>Activity of the contracting authority</w:t>
      </w:r>
      <w:r w:rsidRPr="00A37DEF">
        <w:rPr>
          <w:rStyle w:val="Gl"/>
          <w:bCs/>
          <w:szCs w:val="24"/>
          <w:lang w:val="en-GB"/>
        </w:rPr>
        <w:t>:</w:t>
      </w:r>
      <w:r w:rsidRPr="00955343">
        <w:rPr>
          <w:rStyle w:val="Gl"/>
          <w:b w:val="0"/>
          <w:szCs w:val="24"/>
          <w:lang w:val="en-GB"/>
        </w:rPr>
        <w:t xml:space="preserve"> </w:t>
      </w:r>
      <w:r w:rsidR="00A37DEF" w:rsidRPr="00A37DEF">
        <w:rPr>
          <w:rStyle w:val="Gl"/>
          <w:b w:val="0"/>
          <w:szCs w:val="24"/>
          <w:lang w:val="en-GB"/>
        </w:rPr>
        <w:t>Manufacturing and trade in metal casting products.</w:t>
      </w:r>
    </w:p>
    <w:p w14:paraId="4AB21F64" w14:textId="0F200130" w:rsidR="00805ECD" w:rsidRPr="00955343" w:rsidRDefault="00805ECD" w:rsidP="00491B6B">
      <w:pPr>
        <w:numPr>
          <w:ilvl w:val="0"/>
          <w:numId w:val="46"/>
        </w:numPr>
        <w:jc w:val="both"/>
        <w:outlineLvl w:val="0"/>
        <w:rPr>
          <w:rStyle w:val="Gl"/>
          <w:b w:val="0"/>
          <w:szCs w:val="24"/>
          <w:lang w:val="en-GB"/>
        </w:rPr>
      </w:pPr>
      <w:r w:rsidRPr="00955343">
        <w:rPr>
          <w:rStyle w:val="Gl"/>
          <w:szCs w:val="24"/>
          <w:u w:val="single"/>
          <w:lang w:val="en-GB"/>
        </w:rPr>
        <w:t>Procedure</w:t>
      </w:r>
    </w:p>
    <w:p w14:paraId="59DA4549" w14:textId="5E7C8142" w:rsidR="00B24274" w:rsidRPr="0044753C" w:rsidRDefault="0044753C" w:rsidP="00491B6B">
      <w:pPr>
        <w:jc w:val="both"/>
        <w:outlineLvl w:val="0"/>
        <w:rPr>
          <w:rStyle w:val="Gl"/>
          <w:b w:val="0"/>
          <w:bCs/>
          <w:szCs w:val="24"/>
          <w:lang w:val="en-GB"/>
        </w:rPr>
      </w:pPr>
      <w:r w:rsidRPr="0044753C">
        <w:rPr>
          <w:bCs/>
          <w:szCs w:val="24"/>
        </w:rPr>
        <w:t>Within the framework of the Interreg VI-A IPA Bulgaria–Türkiye Programme, Priority 1: Environmentally-Friendly Cross-Border Region, Specific Objective 2.1: Promoting Energy Efficiency and Reducing Greenhouse Gas Emissions, and under the Open Call for Proposals for SMEs, in accordance with the Grant Contract No. RD02-29-876 dated 04.08.2025, for the implementation of the project with reference number </w:t>
      </w:r>
      <w:r w:rsidRPr="0044753C">
        <w:rPr>
          <w:b/>
          <w:bCs/>
          <w:szCs w:val="24"/>
        </w:rPr>
        <w:t>BGTR0300119</w:t>
      </w:r>
      <w:r w:rsidRPr="0044753C">
        <w:rPr>
          <w:bCs/>
          <w:szCs w:val="24"/>
        </w:rPr>
        <w:t>, entitled </w:t>
      </w:r>
      <w:r w:rsidRPr="0044753C">
        <w:rPr>
          <w:b/>
          <w:bCs/>
          <w:i/>
          <w:iCs/>
          <w:szCs w:val="24"/>
        </w:rPr>
        <w:t>Uniting Borders for Clean and Energy Efficient Metal Industry in the cross-border area of Bulgaria and Türkiye</w:t>
      </w:r>
      <w:r w:rsidRPr="0044753C">
        <w:rPr>
          <w:bCs/>
          <w:szCs w:val="24"/>
        </w:rPr>
        <w:t>, acronym: </w:t>
      </w:r>
      <w:r w:rsidRPr="0044753C">
        <w:rPr>
          <w:b/>
          <w:bCs/>
          <w:szCs w:val="24"/>
        </w:rPr>
        <w:t>SustainaMetal. </w:t>
      </w:r>
    </w:p>
    <w:p w14:paraId="16F47952" w14:textId="504A7E60" w:rsidR="00F948DD" w:rsidRPr="00955343" w:rsidRDefault="00F948DD" w:rsidP="00491B6B">
      <w:pPr>
        <w:numPr>
          <w:ilvl w:val="1"/>
          <w:numId w:val="46"/>
        </w:numPr>
        <w:jc w:val="both"/>
        <w:outlineLvl w:val="0"/>
        <w:rPr>
          <w:rStyle w:val="Gl"/>
          <w:b w:val="0"/>
          <w:szCs w:val="24"/>
          <w:lang w:val="en-GB"/>
        </w:rPr>
      </w:pPr>
      <w:r w:rsidRPr="00955343">
        <w:rPr>
          <w:rStyle w:val="Gl"/>
          <w:szCs w:val="24"/>
          <w:lang w:val="en-GB"/>
        </w:rPr>
        <w:t>Procedure</w:t>
      </w:r>
    </w:p>
    <w:p w14:paraId="211EB328" w14:textId="26C8A5D1" w:rsidR="00CF366A" w:rsidRPr="00C73CCC" w:rsidRDefault="00B513FE" w:rsidP="00C73CCC">
      <w:pPr>
        <w:pStyle w:val="PRAGHeading2"/>
        <w:numPr>
          <w:ilvl w:val="0"/>
          <w:numId w:val="0"/>
        </w:numPr>
        <w:ind w:left="357" w:right="357"/>
        <w:rPr>
          <w:rStyle w:val="Gl"/>
          <w:b w:val="0"/>
          <w:sz w:val="22"/>
          <w:szCs w:val="22"/>
          <w:lang w:val="en-GB"/>
        </w:rPr>
      </w:pPr>
      <w:r w:rsidRPr="00955343">
        <w:rPr>
          <w:i/>
          <w:iCs/>
          <w:szCs w:val="24"/>
          <w:lang w:val="en-GB"/>
        </w:rPr>
        <w:t>Title:</w:t>
      </w:r>
      <w:r w:rsidR="003028F9">
        <w:rPr>
          <w:rStyle w:val="Gl"/>
          <w:b w:val="0"/>
          <w:szCs w:val="24"/>
          <w:lang w:val="en-GB"/>
        </w:rPr>
        <w:t xml:space="preserve"> </w:t>
      </w:r>
      <w:r w:rsidR="003028F9" w:rsidRPr="003028F9">
        <w:rPr>
          <w:b/>
          <w:bCs/>
          <w:szCs w:val="24"/>
        </w:rPr>
        <w:t>Supply of melting induction furnace unit</w:t>
      </w:r>
      <w:r w:rsidR="003028F9">
        <w:rPr>
          <w:sz w:val="22"/>
          <w:szCs w:val="22"/>
        </w:rPr>
        <w:t xml:space="preserve"> </w:t>
      </w:r>
    </w:p>
    <w:p w14:paraId="6B2985AC" w14:textId="77777777" w:rsidR="00887342" w:rsidRDefault="00805ECD" w:rsidP="003028F9">
      <w:pPr>
        <w:jc w:val="both"/>
        <w:rPr>
          <w:rStyle w:val="Gl"/>
          <w:b w:val="0"/>
          <w:bCs/>
          <w:i/>
          <w:iCs/>
          <w:szCs w:val="24"/>
          <w:lang w:val="en-GB"/>
        </w:rPr>
      </w:pPr>
      <w:r w:rsidRPr="00955343">
        <w:rPr>
          <w:rStyle w:val="Gl"/>
          <w:b w:val="0"/>
          <w:bCs/>
          <w:i/>
          <w:iCs/>
          <w:szCs w:val="24"/>
          <w:lang w:val="en-GB"/>
        </w:rPr>
        <w:t xml:space="preserve">Short description of the contract: </w:t>
      </w:r>
      <w:bookmarkStart w:id="0" w:name="_Hlk160464738"/>
    </w:p>
    <w:p w14:paraId="7791F9EC" w14:textId="7284C940" w:rsidR="003028F9" w:rsidRPr="00887342" w:rsidRDefault="003028F9" w:rsidP="003028F9">
      <w:pPr>
        <w:jc w:val="both"/>
        <w:rPr>
          <w:b/>
          <w:bCs/>
        </w:rPr>
      </w:pPr>
      <w:r w:rsidRPr="00887342">
        <w:rPr>
          <w:bCs/>
          <w:lang w:val="tr-TR"/>
        </w:rPr>
        <w:t>The contract aims to supply, deliver, and install one (1) new high-efficiency induction melting furnace with two melting pots (each of 1000 kg capacity) for Vize Casting Industry and Trade Ltd. The furnace will operate at approximately 600 kW power and 96% energy efficiency, replacing the existing 500 kg, 350 kW furnace that has been in use for 30 years.</w:t>
      </w:r>
    </w:p>
    <w:p w14:paraId="362DDB8E" w14:textId="77777777" w:rsidR="003028F9" w:rsidRPr="00887342" w:rsidRDefault="003028F9" w:rsidP="003028F9">
      <w:pPr>
        <w:jc w:val="both"/>
        <w:rPr>
          <w:bCs/>
          <w:szCs w:val="24"/>
          <w:lang w:val="tr-TR"/>
        </w:rPr>
      </w:pPr>
      <w:r w:rsidRPr="00887342">
        <w:rPr>
          <w:bCs/>
          <w:szCs w:val="24"/>
          <w:lang w:val="tr-TR"/>
        </w:rPr>
        <w:t>The new equipment will significantly reduce energy consumption per kilogram of molten metal from 1.0872 kW to 0.55 kW and will contribute to lowering annual CO₂ emissions by approximately 81 tons.</w:t>
      </w:r>
    </w:p>
    <w:p w14:paraId="0D137855" w14:textId="7A8E042F" w:rsidR="003028F9" w:rsidRPr="00887342" w:rsidRDefault="003028F9" w:rsidP="00C73CCC">
      <w:pPr>
        <w:jc w:val="both"/>
        <w:rPr>
          <w:bCs/>
          <w:szCs w:val="24"/>
          <w:lang w:val="tr-TR"/>
        </w:rPr>
      </w:pPr>
      <w:r w:rsidRPr="00887342">
        <w:rPr>
          <w:bCs/>
          <w:szCs w:val="24"/>
          <w:lang w:val="tr-TR"/>
        </w:rPr>
        <w:t>The installation will include dismantling of the old furnace, placement of the new system on the existing 750 x 550 x 140 cm concrete platform, and commissioning by the supplier. No additional construction work will be required. The system will feature a closed-loop water cooling mechanism and a PLC-based automatic control system ensuring full digital monitoring and operational safety.</w:t>
      </w:r>
    </w:p>
    <w:p w14:paraId="72519E5B" w14:textId="11E80684" w:rsidR="00F948DD" w:rsidRPr="00955343" w:rsidRDefault="00F948DD" w:rsidP="00C73CCC">
      <w:pPr>
        <w:jc w:val="both"/>
        <w:rPr>
          <w:rStyle w:val="Gl"/>
          <w:b w:val="0"/>
          <w:szCs w:val="24"/>
          <w:lang w:val="en-GB"/>
        </w:rPr>
      </w:pPr>
      <w:r w:rsidRPr="00955343">
        <w:rPr>
          <w:rStyle w:val="Gl"/>
          <w:b w:val="0"/>
          <w:i/>
          <w:iCs/>
          <w:szCs w:val="24"/>
          <w:lang w:val="en-GB"/>
        </w:rPr>
        <w:lastRenderedPageBreak/>
        <w:t>Type of procedure:</w:t>
      </w:r>
      <w:r w:rsidRPr="00955343">
        <w:rPr>
          <w:rStyle w:val="Gl"/>
          <w:b w:val="0"/>
          <w:szCs w:val="24"/>
          <w:lang w:val="en-GB"/>
        </w:rPr>
        <w:t xml:space="preserve"> </w:t>
      </w:r>
      <w:r w:rsidR="00095C4C">
        <w:rPr>
          <w:rStyle w:val="Gl"/>
          <w:b w:val="0"/>
          <w:szCs w:val="24"/>
          <w:lang w:val="en-GB"/>
        </w:rPr>
        <w:t>Local Open Procedure</w:t>
      </w:r>
    </w:p>
    <w:bookmarkEnd w:id="0"/>
    <w:p w14:paraId="404CA121" w14:textId="1B32E92A" w:rsidR="00F948DD" w:rsidRPr="00955343" w:rsidRDefault="00F948DD" w:rsidP="00491B6B">
      <w:pPr>
        <w:numPr>
          <w:ilvl w:val="2"/>
          <w:numId w:val="46"/>
        </w:numPr>
        <w:jc w:val="both"/>
        <w:rPr>
          <w:rStyle w:val="Gl"/>
          <w:bCs/>
          <w:i/>
          <w:iCs/>
          <w:szCs w:val="24"/>
          <w:lang w:val="en-GB"/>
        </w:rPr>
      </w:pPr>
      <w:r w:rsidRPr="00955343">
        <w:rPr>
          <w:rStyle w:val="Gl"/>
          <w:bCs/>
          <w:szCs w:val="24"/>
          <w:lang w:val="en-GB"/>
        </w:rPr>
        <w:t xml:space="preserve"> Purpose</w:t>
      </w:r>
    </w:p>
    <w:p w14:paraId="0B27B75F" w14:textId="2DDE55F5" w:rsidR="00F948DD" w:rsidRPr="00955343" w:rsidRDefault="00F948DD" w:rsidP="00491B6B">
      <w:pPr>
        <w:jc w:val="both"/>
        <w:rPr>
          <w:rStyle w:val="Vurgu"/>
          <w:i w:val="0"/>
          <w:szCs w:val="24"/>
          <w:lang w:val="en-GB"/>
        </w:rPr>
      </w:pPr>
      <w:r w:rsidRPr="00955343">
        <w:rPr>
          <w:rStyle w:val="Gl"/>
          <w:b w:val="0"/>
          <w:i/>
          <w:iCs/>
          <w:szCs w:val="24"/>
          <w:lang w:val="en-GB"/>
        </w:rPr>
        <w:t>Nature of the contract:</w:t>
      </w:r>
      <w:r w:rsidRPr="00955343">
        <w:rPr>
          <w:rStyle w:val="Vurgu"/>
          <w:i w:val="0"/>
          <w:szCs w:val="24"/>
          <w:lang w:val="en-GB"/>
        </w:rPr>
        <w:t xml:space="preserve"> </w:t>
      </w:r>
      <w:r w:rsidR="005806B2">
        <w:rPr>
          <w:rStyle w:val="Vurgu"/>
          <w:i w:val="0"/>
          <w:szCs w:val="24"/>
          <w:lang w:val="en-GB"/>
        </w:rPr>
        <w:t>Supplies</w:t>
      </w:r>
    </w:p>
    <w:p w14:paraId="511F4685" w14:textId="46D4693A" w:rsidR="00512C12" w:rsidRPr="00955343" w:rsidRDefault="00512C12" w:rsidP="00491B6B">
      <w:pPr>
        <w:jc w:val="both"/>
        <w:rPr>
          <w:rStyle w:val="Gl"/>
          <w:b w:val="0"/>
          <w:szCs w:val="24"/>
          <w:lang w:val="en-GB"/>
        </w:rPr>
      </w:pPr>
      <w:r w:rsidRPr="00955343">
        <w:rPr>
          <w:rStyle w:val="Vurgu"/>
          <w:iCs/>
          <w:szCs w:val="24"/>
          <w:lang w:val="en-GB"/>
        </w:rPr>
        <w:t>Main classification</w:t>
      </w:r>
      <w:r w:rsidRPr="00955343">
        <w:rPr>
          <w:rStyle w:val="Vurgu"/>
          <w:i w:val="0"/>
          <w:szCs w:val="24"/>
          <w:lang w:val="en-GB"/>
        </w:rPr>
        <w:t xml:space="preserve"> (</w:t>
      </w:r>
      <w:r w:rsidR="00CF366A" w:rsidRPr="00955343">
        <w:rPr>
          <w:rStyle w:val="Gl"/>
          <w:szCs w:val="24"/>
          <w:u w:val="single"/>
          <w:lang w:val="en-GB"/>
        </w:rPr>
        <w:t>CPV</w:t>
      </w:r>
      <w:r w:rsidR="000617C9" w:rsidRPr="00955343">
        <w:rPr>
          <w:rStyle w:val="DipnotBavurusu"/>
          <w:b/>
          <w:szCs w:val="24"/>
          <w:u w:val="single"/>
          <w:lang w:val="en-GB"/>
        </w:rPr>
        <w:footnoteReference w:id="1"/>
      </w:r>
      <w:r w:rsidR="00CF366A" w:rsidRPr="00955343">
        <w:rPr>
          <w:rStyle w:val="Gl"/>
          <w:szCs w:val="24"/>
          <w:u w:val="single"/>
          <w:lang w:val="en-GB"/>
        </w:rPr>
        <w:t xml:space="preserve"> code</w:t>
      </w:r>
      <w:r w:rsidRPr="00955343">
        <w:rPr>
          <w:rStyle w:val="Gl"/>
          <w:szCs w:val="24"/>
          <w:u w:val="single"/>
          <w:lang w:val="en-GB"/>
        </w:rPr>
        <w:t>)</w:t>
      </w:r>
      <w:r w:rsidRPr="00955343">
        <w:rPr>
          <w:rStyle w:val="Gl"/>
          <w:b w:val="0"/>
          <w:szCs w:val="24"/>
          <w:lang w:val="en-GB"/>
        </w:rPr>
        <w:t xml:space="preserve">: </w:t>
      </w:r>
      <w:r w:rsidR="005806B2" w:rsidRPr="005806B2">
        <w:rPr>
          <w:rStyle w:val="Gl"/>
          <w:b w:val="0"/>
          <w:szCs w:val="24"/>
          <w:lang w:val="en-GB"/>
        </w:rPr>
        <w:t>42661000-3</w:t>
      </w:r>
    </w:p>
    <w:p w14:paraId="1F544F7A" w14:textId="76BE9CEF" w:rsidR="00512C12" w:rsidRPr="005806B2" w:rsidRDefault="008777A8" w:rsidP="00491B6B">
      <w:pPr>
        <w:numPr>
          <w:ilvl w:val="2"/>
          <w:numId w:val="47"/>
        </w:numPr>
        <w:jc w:val="both"/>
        <w:rPr>
          <w:rStyle w:val="Gl"/>
          <w:szCs w:val="24"/>
          <w:u w:val="single"/>
          <w:lang w:val="en-GB"/>
        </w:rPr>
      </w:pPr>
      <w:r w:rsidRPr="005806B2">
        <w:rPr>
          <w:rStyle w:val="Gl"/>
          <w:bCs/>
          <w:szCs w:val="24"/>
          <w:lang w:val="en-GB"/>
        </w:rPr>
        <w:t>Estimated total v</w:t>
      </w:r>
      <w:r w:rsidR="00512C12" w:rsidRPr="005806B2">
        <w:rPr>
          <w:rStyle w:val="Gl"/>
          <w:bCs/>
          <w:szCs w:val="24"/>
          <w:lang w:val="en-GB"/>
        </w:rPr>
        <w:t>alue</w:t>
      </w:r>
      <w:r w:rsidR="00522393" w:rsidRPr="005806B2">
        <w:rPr>
          <w:rStyle w:val="Gl"/>
          <w:bCs/>
          <w:szCs w:val="24"/>
          <w:lang w:val="en-GB"/>
        </w:rPr>
        <w:t xml:space="preserve"> </w:t>
      </w:r>
    </w:p>
    <w:p w14:paraId="20E7CC75" w14:textId="02348043" w:rsidR="00522393" w:rsidRPr="005806B2" w:rsidRDefault="00EF74CF" w:rsidP="005806B2">
      <w:pPr>
        <w:jc w:val="both"/>
        <w:rPr>
          <w:szCs w:val="24"/>
          <w:lang w:val="en-GB"/>
        </w:rPr>
      </w:pPr>
      <w:r w:rsidRPr="005806B2">
        <w:rPr>
          <w:szCs w:val="24"/>
          <w:lang w:val="en-GB"/>
        </w:rPr>
        <w:t>Value excluding VAT:</w:t>
      </w:r>
      <w:r w:rsidR="00F3539A" w:rsidRPr="005806B2">
        <w:rPr>
          <w:szCs w:val="24"/>
          <w:lang w:val="en-GB"/>
        </w:rPr>
        <w:t xml:space="preserve"> </w:t>
      </w:r>
      <w:r w:rsidR="005806B2" w:rsidRPr="005806B2">
        <w:rPr>
          <w:szCs w:val="24"/>
          <w:lang w:val="en-GB"/>
        </w:rPr>
        <w:t xml:space="preserve">- </w:t>
      </w:r>
      <w:r w:rsidRPr="005806B2">
        <w:rPr>
          <w:szCs w:val="24"/>
          <w:lang w:val="en-GB"/>
        </w:rPr>
        <w:t xml:space="preserve">Currency:  </w:t>
      </w:r>
      <w:r w:rsidR="00332FC2">
        <w:rPr>
          <w:szCs w:val="24"/>
          <w:lang w:val="en-GB"/>
        </w:rPr>
        <w:t>EUR</w:t>
      </w:r>
    </w:p>
    <w:p w14:paraId="321956E2" w14:textId="6BE0921A" w:rsidR="000154F0" w:rsidRPr="00955343" w:rsidRDefault="00C31FC4" w:rsidP="00491B6B">
      <w:pPr>
        <w:numPr>
          <w:ilvl w:val="2"/>
          <w:numId w:val="47"/>
        </w:numPr>
        <w:jc w:val="both"/>
        <w:rPr>
          <w:rStyle w:val="Gl"/>
          <w:bCs/>
          <w:szCs w:val="24"/>
          <w:lang w:val="en-GB"/>
        </w:rPr>
      </w:pPr>
      <w:bookmarkStart w:id="1" w:name="_Hlk159863284"/>
      <w:r w:rsidRPr="00955343">
        <w:rPr>
          <w:rStyle w:val="Gl"/>
          <w:bCs/>
          <w:szCs w:val="24"/>
          <w:lang w:val="en-GB"/>
        </w:rPr>
        <w:t>General information</w:t>
      </w:r>
    </w:p>
    <w:p w14:paraId="23597C81" w14:textId="77777777" w:rsidR="003545B9" w:rsidRPr="00955343" w:rsidRDefault="00C31FC4" w:rsidP="00491B6B">
      <w:pPr>
        <w:jc w:val="both"/>
        <w:outlineLvl w:val="0"/>
        <w:rPr>
          <w:rStyle w:val="Gl"/>
          <w:b w:val="0"/>
          <w:bCs/>
          <w:szCs w:val="24"/>
          <w:lang w:val="en-GB"/>
        </w:rPr>
      </w:pPr>
      <w:r w:rsidRPr="00955343">
        <w:rPr>
          <w:rStyle w:val="Gl"/>
          <w:b w:val="0"/>
          <w:bCs/>
          <w:i/>
          <w:iCs/>
          <w:szCs w:val="24"/>
          <w:lang w:val="en-GB"/>
        </w:rPr>
        <w:t>Legal basis:</w:t>
      </w:r>
      <w:r w:rsidRPr="00955343">
        <w:rPr>
          <w:rStyle w:val="Gl"/>
          <w:b w:val="0"/>
          <w:bCs/>
          <w:szCs w:val="24"/>
          <w:lang w:val="en-GB"/>
        </w:rPr>
        <w:t xml:space="preserve"> </w:t>
      </w:r>
    </w:p>
    <w:p w14:paraId="7D809D9A" w14:textId="1F67D827" w:rsidR="003545B9" w:rsidRPr="00955343" w:rsidRDefault="00F25B4D" w:rsidP="00491B6B">
      <w:pPr>
        <w:jc w:val="both"/>
        <w:outlineLvl w:val="0"/>
        <w:rPr>
          <w:rStyle w:val="Gl"/>
          <w:b w:val="0"/>
          <w:bCs/>
          <w:szCs w:val="24"/>
          <w:lang w:val="en-GB"/>
        </w:rPr>
      </w:pPr>
      <w:r w:rsidRPr="00955343">
        <w:rPr>
          <w:rStyle w:val="Gl"/>
          <w:b w:val="0"/>
          <w:bCs/>
          <w:szCs w:val="24"/>
          <w:lang w:val="en-GB"/>
        </w:rPr>
        <w:t xml:space="preserve">Regulation (EU, Euratom) </w:t>
      </w:r>
      <w:r w:rsidR="00215212" w:rsidRPr="00955343">
        <w:rPr>
          <w:rStyle w:val="Gl"/>
          <w:b w:val="0"/>
          <w:bCs/>
          <w:szCs w:val="24"/>
          <w:lang w:val="en-GB"/>
        </w:rPr>
        <w:t>2024/2509</w:t>
      </w:r>
      <w:r w:rsidRPr="00955343">
        <w:rPr>
          <w:rStyle w:val="Gl"/>
          <w:b w:val="0"/>
          <w:bCs/>
          <w:szCs w:val="24"/>
          <w:lang w:val="en-GB"/>
        </w:rPr>
        <w:t xml:space="preserve"> of the European Parliament and of the Council of </w:t>
      </w:r>
      <w:r w:rsidR="00215212" w:rsidRPr="00955343">
        <w:rPr>
          <w:rStyle w:val="Gl"/>
          <w:b w:val="0"/>
          <w:bCs/>
          <w:szCs w:val="24"/>
          <w:lang w:val="en-GB"/>
        </w:rPr>
        <w:t>23 September 2024</w:t>
      </w:r>
      <w:r w:rsidRPr="00955343">
        <w:rPr>
          <w:rStyle w:val="Gl"/>
          <w:b w:val="0"/>
          <w:bCs/>
          <w:szCs w:val="24"/>
          <w:lang w:val="en-GB"/>
        </w:rPr>
        <w:t xml:space="preserve"> on the financial rules applicable to the general budget of the Union</w:t>
      </w:r>
      <w:r w:rsidRPr="00955343">
        <w:rPr>
          <w:rStyle w:val="DipnotBavurusu"/>
          <w:bCs/>
          <w:szCs w:val="24"/>
          <w:lang w:val="en-GB"/>
        </w:rPr>
        <w:footnoteReference w:id="2"/>
      </w:r>
      <w:r w:rsidRPr="00955343">
        <w:rPr>
          <w:rStyle w:val="Gl"/>
          <w:b w:val="0"/>
          <w:bCs/>
          <w:szCs w:val="24"/>
          <w:lang w:val="en-GB"/>
        </w:rPr>
        <w:t xml:space="preserve">. </w:t>
      </w:r>
    </w:p>
    <w:p w14:paraId="6B853A2F" w14:textId="24EFEA8C" w:rsidR="00CD160F" w:rsidRPr="00955343" w:rsidRDefault="00642A14" w:rsidP="00491B6B">
      <w:pPr>
        <w:jc w:val="both"/>
        <w:outlineLvl w:val="0"/>
        <w:rPr>
          <w:bCs/>
          <w:szCs w:val="24"/>
          <w:lang w:val="en-GB"/>
        </w:rPr>
      </w:pPr>
      <w:r w:rsidRPr="00955343">
        <w:rPr>
          <w:bCs/>
          <w:szCs w:val="24"/>
          <w:lang w:val="en-GB"/>
        </w:rPr>
        <w:t>Local Law - Procurement award procedure applying to European Union external actions financed from the general budget of the European Union and the European Development Fund (EDF)</w:t>
      </w:r>
      <w:r w:rsidR="003545B9" w:rsidRPr="00955343">
        <w:rPr>
          <w:bCs/>
          <w:szCs w:val="24"/>
          <w:lang w:val="en-GB"/>
        </w:rPr>
        <w:t>.</w:t>
      </w:r>
    </w:p>
    <w:bookmarkEnd w:id="1"/>
    <w:p w14:paraId="78D4AE56" w14:textId="77777777" w:rsidR="00C31FC4" w:rsidRPr="00955343" w:rsidRDefault="00C31FC4" w:rsidP="00491B6B">
      <w:pPr>
        <w:jc w:val="both"/>
        <w:outlineLvl w:val="0"/>
        <w:rPr>
          <w:b/>
          <w:bCs/>
          <w:szCs w:val="24"/>
          <w:lang w:val="en-GB"/>
        </w:rPr>
      </w:pPr>
      <w:r w:rsidRPr="00955343">
        <w:rPr>
          <w:b/>
          <w:bCs/>
          <w:szCs w:val="24"/>
          <w:lang w:val="en-GB"/>
        </w:rPr>
        <w:t>2.1.6.  Grounds for exclusion</w:t>
      </w:r>
    </w:p>
    <w:p w14:paraId="315A541C" w14:textId="55B1071A" w:rsidR="00C31FC4" w:rsidRDefault="00C31FC4" w:rsidP="00491B6B">
      <w:pPr>
        <w:jc w:val="both"/>
        <w:outlineLvl w:val="0"/>
        <w:rPr>
          <w:szCs w:val="24"/>
          <w:lang w:val="en-GB"/>
        </w:rPr>
      </w:pPr>
      <w:r w:rsidRPr="00955343">
        <w:rPr>
          <w:rStyle w:val="Gl"/>
          <w:b w:val="0"/>
          <w:bCs/>
          <w:i/>
          <w:iCs/>
          <w:szCs w:val="24"/>
          <w:lang w:val="en-GB"/>
        </w:rPr>
        <w:t>Description</w:t>
      </w:r>
      <w:r w:rsidRPr="00955343">
        <w:rPr>
          <w:rStyle w:val="Gl"/>
          <w:b w:val="0"/>
          <w:bCs/>
          <w:szCs w:val="24"/>
          <w:lang w:val="en-GB"/>
        </w:rPr>
        <w:t xml:space="preserve">: </w:t>
      </w:r>
      <w:r w:rsidR="00887342">
        <w:rPr>
          <w:rStyle w:val="Gl"/>
          <w:b w:val="0"/>
          <w:bCs/>
          <w:szCs w:val="24"/>
          <w:lang w:val="en-GB"/>
        </w:rPr>
        <w:t>Please refer to the tender dossier documents.</w:t>
      </w:r>
    </w:p>
    <w:p w14:paraId="2B385849" w14:textId="77777777" w:rsidR="00887342" w:rsidRPr="000F3060" w:rsidRDefault="00887342" w:rsidP="00887342">
      <w:pPr>
        <w:pStyle w:val="Balk2"/>
        <w:keepNext w:val="0"/>
        <w:tabs>
          <w:tab w:val="left" w:pos="709"/>
        </w:tabs>
        <w:jc w:val="both"/>
        <w:rPr>
          <w:rFonts w:ascii="Times New Roman" w:hAnsi="Times New Roman"/>
          <w:sz w:val="22"/>
          <w:lang w:val="en-US"/>
        </w:rPr>
      </w:pPr>
      <w:r w:rsidRPr="000F3060">
        <w:rPr>
          <w:rFonts w:ascii="Times New Roman" w:hAnsi="Times New Roman"/>
          <w:sz w:val="22"/>
          <w:lang w:val="en-US"/>
        </w:rPr>
        <w:t>Natural or legal persons are not entitled to participate in this tender procedure or be awarded a contract if they are in any of the situations mentioned in Sections 2.4.1 (EU restrictive measures</w:t>
      </w:r>
      <w:r w:rsidRPr="000F3060">
        <w:rPr>
          <w:rStyle w:val="DipnotBavurusu"/>
          <w:rFonts w:ascii="Times New Roman" w:hAnsi="Times New Roman"/>
          <w:sz w:val="22"/>
          <w:lang w:val="en-US"/>
        </w:rPr>
        <w:footnoteReference w:id="3"/>
      </w:r>
      <w:r w:rsidRPr="000F3060">
        <w:rPr>
          <w:rFonts w:ascii="Times New Roman" w:hAnsi="Times New Roman"/>
          <w:sz w:val="22"/>
          <w:lang w:val="en-US"/>
        </w:rPr>
        <w:t xml:space="preserve">), 2.4.2.1 (exclusion criteria) or 2.4.2.2(rejection from a procedure) of the practical guide. Should they do so, their tender will be considered unsuitable or irregular respectively. </w:t>
      </w:r>
      <w:r w:rsidRPr="000F3060">
        <w:rPr>
          <w:rFonts w:ascii="Times New Roman" w:hAnsi="Times New Roman"/>
          <w:sz w:val="22"/>
          <w:szCs w:val="22"/>
          <w:lang w:val="en-US"/>
        </w:rPr>
        <w:t>In the cases listed in Section 2.4.2.1 of the practical guide tenderers may also be excluded from EU financed procedures and/or be subject to financial penalties up to 10</w:t>
      </w:r>
      <w:r w:rsidRPr="000F3060">
        <w:rPr>
          <w:rFonts w:ascii="Times New Roman" w:hAnsi="Times New Roman"/>
          <w:w w:val="50"/>
          <w:sz w:val="22"/>
          <w:szCs w:val="22"/>
          <w:lang w:val="en-US"/>
        </w:rPr>
        <w:t> </w:t>
      </w:r>
      <w:r w:rsidRPr="000F3060">
        <w:rPr>
          <w:rFonts w:ascii="Times New Roman" w:hAnsi="Times New Roman"/>
          <w:sz w:val="22"/>
          <w:szCs w:val="22"/>
          <w:lang w:val="en-US"/>
        </w:rPr>
        <w:t>% of the total value of the contract in</w:t>
      </w:r>
      <w:r w:rsidRPr="000F3060">
        <w:rPr>
          <w:rFonts w:ascii="Times New Roman" w:hAnsi="Times New Roman"/>
          <w:b/>
          <w:sz w:val="22"/>
          <w:szCs w:val="22"/>
          <w:lang w:val="en-US"/>
        </w:rPr>
        <w:t xml:space="preserve"> </w:t>
      </w:r>
      <w:r w:rsidRPr="000F3060">
        <w:rPr>
          <w:rFonts w:ascii="Times New Roman" w:hAnsi="Times New Roman"/>
          <w:sz w:val="22"/>
          <w:szCs w:val="22"/>
          <w:lang w:val="en-US"/>
        </w:rPr>
        <w:t>accordance with the Financial Regulation in force. This information may be published on the Commission website in accordance with the Financial Regulation in force.</w:t>
      </w:r>
      <w:r w:rsidRPr="000F3060">
        <w:rPr>
          <w:sz w:val="22"/>
          <w:szCs w:val="22"/>
          <w:lang w:val="en-US"/>
        </w:rPr>
        <w:t xml:space="preserve"> </w:t>
      </w:r>
      <w:r w:rsidRPr="000F3060">
        <w:rPr>
          <w:rFonts w:ascii="Times New Roman" w:hAnsi="Times New Roman"/>
          <w:sz w:val="22"/>
          <w:lang w:val="en-US"/>
        </w:rPr>
        <w:t>Tenderers must provide declarations on honour</w:t>
      </w:r>
      <w:r w:rsidRPr="000F3060">
        <w:rPr>
          <w:rStyle w:val="DipnotBavurusu"/>
          <w:rFonts w:ascii="Times New Roman" w:hAnsi="Times New Roman"/>
          <w:sz w:val="22"/>
          <w:lang w:val="en-US"/>
        </w:rPr>
        <w:footnoteReference w:id="4"/>
      </w:r>
      <w:r w:rsidRPr="000F3060">
        <w:rPr>
          <w:rFonts w:ascii="Times New Roman" w:hAnsi="Times New Roman"/>
          <w:sz w:val="22"/>
          <w:lang w:val="en-US"/>
        </w:rPr>
        <w:t xml:space="preserve"> that they are not in any of these exclusion situations. Such declarations must also be submitted by all the members of a joint venture/consortium, by any sub-contractor and by any capacity providing entities. Tenderers who make false declarations may </w:t>
      </w:r>
      <w:r w:rsidRPr="000F3060">
        <w:rPr>
          <w:rFonts w:ascii="Times New Roman" w:hAnsi="Times New Roman"/>
          <w:sz w:val="22"/>
          <w:lang w:val="en-US"/>
        </w:rPr>
        <w:lastRenderedPageBreak/>
        <w:t>also incur financial penalties and exclusion in accordance with the Financial Regulation in force. Their tender will be considered irregular.</w:t>
      </w:r>
    </w:p>
    <w:p w14:paraId="074D5C2C" w14:textId="6C03FDEC" w:rsidR="00C31FC4" w:rsidRPr="00955343" w:rsidRDefault="00C31FC4" w:rsidP="00E36507">
      <w:pPr>
        <w:keepNext/>
        <w:jc w:val="both"/>
        <w:outlineLvl w:val="0"/>
        <w:rPr>
          <w:b/>
          <w:bCs/>
          <w:szCs w:val="24"/>
          <w:u w:val="single"/>
          <w:lang w:val="en-GB"/>
        </w:rPr>
      </w:pPr>
      <w:r w:rsidRPr="00955343">
        <w:rPr>
          <w:b/>
          <w:bCs/>
          <w:szCs w:val="24"/>
          <w:u w:val="single"/>
          <w:lang w:val="en-GB"/>
        </w:rPr>
        <w:t>5. Lot</w:t>
      </w:r>
    </w:p>
    <w:p w14:paraId="2D4930D5" w14:textId="536054B8" w:rsidR="00627C4A" w:rsidRPr="00955343" w:rsidRDefault="00CB4DD1" w:rsidP="005806B2">
      <w:pPr>
        <w:jc w:val="both"/>
        <w:outlineLvl w:val="0"/>
        <w:rPr>
          <w:rStyle w:val="Gl"/>
          <w:b w:val="0"/>
          <w:szCs w:val="24"/>
          <w:lang w:val="en-GB"/>
        </w:rPr>
      </w:pPr>
      <w:r w:rsidRPr="00955343">
        <w:rPr>
          <w:rStyle w:val="Gl"/>
          <w:b w:val="0"/>
          <w:szCs w:val="24"/>
          <w:lang w:val="en-GB"/>
        </w:rPr>
        <w:t xml:space="preserve">This contract is divided </w:t>
      </w:r>
      <w:r w:rsidRPr="005806B2">
        <w:rPr>
          <w:rStyle w:val="Gl"/>
          <w:b w:val="0"/>
          <w:szCs w:val="24"/>
          <w:lang w:val="en-GB"/>
        </w:rPr>
        <w:t>into lots:</w:t>
      </w:r>
      <w:r w:rsidRPr="005806B2">
        <w:rPr>
          <w:rStyle w:val="Gl"/>
          <w:szCs w:val="24"/>
          <w:lang w:val="en-GB"/>
        </w:rPr>
        <w:t xml:space="preserve"> </w:t>
      </w:r>
      <w:r w:rsidR="005806B2" w:rsidRPr="005806B2">
        <w:rPr>
          <w:rStyle w:val="Gl"/>
          <w:b w:val="0"/>
          <w:szCs w:val="24"/>
          <w:lang w:val="en-GB"/>
        </w:rPr>
        <w:t>n</w:t>
      </w:r>
      <w:r w:rsidRPr="005806B2">
        <w:rPr>
          <w:rStyle w:val="Gl"/>
          <w:b w:val="0"/>
          <w:szCs w:val="24"/>
          <w:lang w:val="en-GB"/>
        </w:rPr>
        <w:t>o</w:t>
      </w:r>
    </w:p>
    <w:p w14:paraId="1DA31EE0" w14:textId="5C3F0FAF" w:rsidR="00CB4DD1" w:rsidRPr="00955343" w:rsidRDefault="00CB4DD1" w:rsidP="00491B6B">
      <w:pPr>
        <w:jc w:val="both"/>
        <w:outlineLvl w:val="0"/>
        <w:rPr>
          <w:rStyle w:val="Gl"/>
          <w:bCs/>
          <w:szCs w:val="24"/>
          <w:lang w:val="en-GB"/>
        </w:rPr>
      </w:pPr>
      <w:r w:rsidRPr="00955343">
        <w:rPr>
          <w:rStyle w:val="Gl"/>
          <w:bCs/>
          <w:szCs w:val="24"/>
          <w:lang w:val="en-GB"/>
        </w:rPr>
        <w:t>5.1. Information per lot</w:t>
      </w:r>
    </w:p>
    <w:p w14:paraId="50CA7D8F" w14:textId="18CB2E29" w:rsidR="005619DF" w:rsidRPr="00887342" w:rsidRDefault="005619DF" w:rsidP="00491B6B">
      <w:pPr>
        <w:jc w:val="both"/>
        <w:outlineLvl w:val="0"/>
        <w:rPr>
          <w:rStyle w:val="Gl"/>
          <w:b w:val="0"/>
          <w:bCs/>
          <w:szCs w:val="24"/>
          <w:lang w:val="en-GB"/>
        </w:rPr>
      </w:pPr>
      <w:r w:rsidRPr="00955343">
        <w:rPr>
          <w:i/>
          <w:iCs/>
          <w:szCs w:val="24"/>
          <w:lang w:val="en-GB"/>
        </w:rPr>
        <w:t>Title:</w:t>
      </w:r>
      <w:r w:rsidR="00FB61BF">
        <w:rPr>
          <w:rStyle w:val="Gl"/>
          <w:b w:val="0"/>
          <w:szCs w:val="24"/>
          <w:lang w:val="en-GB"/>
        </w:rPr>
        <w:t xml:space="preserve"> </w:t>
      </w:r>
      <w:r w:rsidR="00FB61BF" w:rsidRPr="00887342">
        <w:rPr>
          <w:b/>
          <w:bCs/>
          <w:szCs w:val="24"/>
        </w:rPr>
        <w:t>Supply of melting induction furnace unit </w:t>
      </w:r>
    </w:p>
    <w:p w14:paraId="749B9280" w14:textId="77777777" w:rsidR="00FB61BF" w:rsidRPr="00887342" w:rsidRDefault="005619DF" w:rsidP="00FB61BF">
      <w:pPr>
        <w:jc w:val="both"/>
        <w:rPr>
          <w:bCs/>
          <w:lang w:val="tr-TR"/>
        </w:rPr>
      </w:pPr>
      <w:r w:rsidRPr="00955343">
        <w:rPr>
          <w:rStyle w:val="Gl"/>
          <w:b w:val="0"/>
          <w:bCs/>
          <w:i/>
          <w:iCs/>
          <w:szCs w:val="24"/>
          <w:lang w:val="en-GB"/>
        </w:rPr>
        <w:t xml:space="preserve">Short description of the contract: </w:t>
      </w:r>
      <w:r w:rsidR="00FB61BF" w:rsidRPr="00887342">
        <w:rPr>
          <w:bCs/>
          <w:lang w:val="tr-TR"/>
        </w:rPr>
        <w:t>The contract aims to supply, deliver, and install one (1) new high-efficiency induction melting furnace with two melting pots (each of 1000 kg capacity) for Vize Casting Industry and Trade Ltd. The furnace will operate at approximately 600 kW power and 96% energy efficiency, replacing the existing 500 kg, 350 kW furnace that has been in use for 30 years.</w:t>
      </w:r>
    </w:p>
    <w:p w14:paraId="0F503F26" w14:textId="77777777" w:rsidR="00FB61BF" w:rsidRPr="00887342" w:rsidRDefault="00FB61BF" w:rsidP="00FB61BF">
      <w:pPr>
        <w:jc w:val="both"/>
        <w:rPr>
          <w:bCs/>
          <w:szCs w:val="24"/>
          <w:lang w:val="tr-TR"/>
        </w:rPr>
      </w:pPr>
      <w:r w:rsidRPr="00887342">
        <w:rPr>
          <w:bCs/>
          <w:szCs w:val="24"/>
          <w:lang w:val="tr-TR"/>
        </w:rPr>
        <w:t>The new equipment will significantly reduce energy consumption per kilogram of molten metal</w:t>
      </w:r>
      <w:r w:rsidRPr="00095C4C">
        <w:rPr>
          <w:bCs/>
          <w:i/>
          <w:iCs/>
          <w:szCs w:val="24"/>
          <w:lang w:val="tr-TR"/>
        </w:rPr>
        <w:t xml:space="preserve"> </w:t>
      </w:r>
      <w:r w:rsidRPr="00887342">
        <w:rPr>
          <w:bCs/>
          <w:szCs w:val="24"/>
          <w:lang w:val="tr-TR"/>
        </w:rPr>
        <w:t>from 1.0872 kW to 0.55 kW and will contribute to lowering annual CO₂ emissions by approximately 81 tons.</w:t>
      </w:r>
    </w:p>
    <w:p w14:paraId="033FA494" w14:textId="05505273" w:rsidR="005619DF" w:rsidRPr="00887342" w:rsidRDefault="00FB61BF" w:rsidP="00491B6B">
      <w:pPr>
        <w:jc w:val="both"/>
        <w:rPr>
          <w:rStyle w:val="Vurgu"/>
          <w:bCs/>
          <w:szCs w:val="24"/>
          <w:lang w:val="tr-TR"/>
        </w:rPr>
      </w:pPr>
      <w:r w:rsidRPr="00887342">
        <w:rPr>
          <w:bCs/>
          <w:szCs w:val="24"/>
          <w:lang w:val="tr-TR"/>
        </w:rPr>
        <w:t>The installation will include dismantling of the old furnace, placement of the new system on the existing 750 x 550 x 140 cm concrete platform, and commissioning by the supplier. No additional construction work will be required. The system will feature a closed-loop water cooling mechanism and a PLC-based automatic control system ensuring full digital monitoring and operational safety.</w:t>
      </w:r>
    </w:p>
    <w:p w14:paraId="6FEC05C1" w14:textId="6DA7BBC7" w:rsidR="00AA04F1" w:rsidRPr="00955343" w:rsidRDefault="00AA04F1" w:rsidP="00491B6B">
      <w:pPr>
        <w:jc w:val="both"/>
        <w:outlineLvl w:val="0"/>
        <w:rPr>
          <w:b/>
          <w:szCs w:val="24"/>
          <w:lang w:val="en-GB"/>
        </w:rPr>
      </w:pPr>
      <w:r w:rsidRPr="00955343">
        <w:rPr>
          <w:b/>
          <w:szCs w:val="24"/>
          <w:lang w:val="en-GB"/>
        </w:rPr>
        <w:t>5.1.1. Purpose</w:t>
      </w:r>
    </w:p>
    <w:p w14:paraId="0F692968" w14:textId="745DF42B" w:rsidR="00627C4A" w:rsidRPr="00FB61BF" w:rsidRDefault="00AA04F1" w:rsidP="00491B6B">
      <w:pPr>
        <w:jc w:val="both"/>
        <w:outlineLvl w:val="0"/>
        <w:rPr>
          <w:rStyle w:val="Vurgu"/>
          <w:i w:val="0"/>
          <w:szCs w:val="24"/>
          <w:lang w:val="en-GB"/>
        </w:rPr>
      </w:pPr>
      <w:r w:rsidRPr="00955343">
        <w:rPr>
          <w:rStyle w:val="Gl"/>
          <w:b w:val="0"/>
          <w:i/>
          <w:iCs/>
          <w:szCs w:val="24"/>
          <w:lang w:val="en-GB"/>
        </w:rPr>
        <w:t>Nature of the contract:</w:t>
      </w:r>
      <w:r w:rsidRPr="00955343">
        <w:rPr>
          <w:rStyle w:val="Vurgu"/>
          <w:i w:val="0"/>
          <w:szCs w:val="24"/>
          <w:lang w:val="en-GB"/>
        </w:rPr>
        <w:t xml:space="preserve"> </w:t>
      </w:r>
      <w:r w:rsidR="00FB61BF">
        <w:rPr>
          <w:rStyle w:val="Vurgu"/>
          <w:i w:val="0"/>
          <w:szCs w:val="24"/>
          <w:lang w:val="en-GB"/>
        </w:rPr>
        <w:t>Supplies</w:t>
      </w:r>
    </w:p>
    <w:p w14:paraId="1A0A7ED3" w14:textId="75C2E8A2" w:rsidR="00AA04F1" w:rsidRPr="003E34EF" w:rsidRDefault="00AA04F1" w:rsidP="00491B6B">
      <w:pPr>
        <w:jc w:val="both"/>
        <w:rPr>
          <w:rStyle w:val="Gl"/>
          <w:b w:val="0"/>
          <w:szCs w:val="24"/>
          <w:lang w:val="en-IE"/>
        </w:rPr>
      </w:pPr>
      <w:r w:rsidRPr="003E34EF">
        <w:rPr>
          <w:rStyle w:val="Vurgu"/>
          <w:iCs/>
          <w:szCs w:val="24"/>
          <w:lang w:val="en-IE"/>
        </w:rPr>
        <w:t>Main classification</w:t>
      </w:r>
      <w:r w:rsidRPr="003E34EF">
        <w:rPr>
          <w:rStyle w:val="Vurgu"/>
          <w:i w:val="0"/>
          <w:szCs w:val="24"/>
          <w:lang w:val="en-IE"/>
        </w:rPr>
        <w:t xml:space="preserve"> (</w:t>
      </w:r>
      <w:r w:rsidRPr="003E34EF">
        <w:rPr>
          <w:rStyle w:val="Gl"/>
          <w:szCs w:val="24"/>
          <w:u w:val="single"/>
          <w:lang w:val="en-IE"/>
        </w:rPr>
        <w:t>CPV code)</w:t>
      </w:r>
      <w:r w:rsidRPr="003E34EF">
        <w:rPr>
          <w:rStyle w:val="Gl"/>
          <w:b w:val="0"/>
          <w:szCs w:val="24"/>
          <w:lang w:val="en-IE"/>
        </w:rPr>
        <w:t xml:space="preserve">: </w:t>
      </w:r>
      <w:r w:rsidR="00FB61BF" w:rsidRPr="005806B2">
        <w:rPr>
          <w:rStyle w:val="Gl"/>
          <w:b w:val="0"/>
          <w:szCs w:val="24"/>
          <w:lang w:val="en-GB"/>
        </w:rPr>
        <w:t>42661000-3</w:t>
      </w:r>
    </w:p>
    <w:p w14:paraId="3268A12C" w14:textId="77777777" w:rsidR="00EC49EC" w:rsidRPr="00955343" w:rsidRDefault="00C31FC4" w:rsidP="00491B6B">
      <w:pPr>
        <w:jc w:val="both"/>
        <w:outlineLvl w:val="0"/>
        <w:rPr>
          <w:b/>
          <w:szCs w:val="24"/>
          <w:lang w:val="en-GB"/>
        </w:rPr>
      </w:pPr>
      <w:r w:rsidRPr="00955343">
        <w:rPr>
          <w:b/>
          <w:szCs w:val="24"/>
          <w:lang w:val="en-GB"/>
        </w:rPr>
        <w:t xml:space="preserve">5.1.2. </w:t>
      </w:r>
      <w:r w:rsidR="00CB4DD1" w:rsidRPr="00955343">
        <w:rPr>
          <w:b/>
          <w:szCs w:val="24"/>
          <w:lang w:val="en-GB"/>
        </w:rPr>
        <w:t>Place of performance</w:t>
      </w:r>
    </w:p>
    <w:p w14:paraId="391C8C5D" w14:textId="405B8852" w:rsidR="00EC49EC" w:rsidRPr="00955343" w:rsidRDefault="008A6919" w:rsidP="00491B6B">
      <w:pPr>
        <w:jc w:val="both"/>
        <w:outlineLvl w:val="0"/>
        <w:rPr>
          <w:rStyle w:val="Gl"/>
          <w:b w:val="0"/>
          <w:szCs w:val="24"/>
          <w:highlight w:val="yellow"/>
          <w:lang w:val="en-GB"/>
        </w:rPr>
      </w:pPr>
      <w:r w:rsidRPr="00955343">
        <w:rPr>
          <w:rStyle w:val="Gl"/>
          <w:b w:val="0"/>
          <w:szCs w:val="24"/>
          <w:lang w:val="en-GB"/>
        </w:rPr>
        <w:t>Country</w:t>
      </w:r>
      <w:r w:rsidR="00580B76" w:rsidRPr="00955343">
        <w:rPr>
          <w:rStyle w:val="Gl"/>
          <w:b w:val="0"/>
          <w:szCs w:val="24"/>
          <w:lang w:val="en-GB"/>
        </w:rPr>
        <w:t>/Geographical zone</w:t>
      </w:r>
      <w:r w:rsidR="00EC49EC" w:rsidRPr="00955343">
        <w:rPr>
          <w:rStyle w:val="Gl"/>
          <w:b w:val="0"/>
          <w:szCs w:val="24"/>
          <w:lang w:val="en-GB"/>
        </w:rPr>
        <w:t xml:space="preserve">: </w:t>
      </w:r>
      <w:r w:rsidR="00887342">
        <w:rPr>
          <w:rStyle w:val="Gl"/>
          <w:b w:val="0"/>
          <w:szCs w:val="24"/>
          <w:lang w:val="en-GB"/>
        </w:rPr>
        <w:t xml:space="preserve">Vize, </w:t>
      </w:r>
      <w:r w:rsidR="001B6E18" w:rsidRPr="001B6E18">
        <w:rPr>
          <w:rStyle w:val="Gl"/>
          <w:b w:val="0"/>
          <w:szCs w:val="24"/>
          <w:lang w:val="en-GB"/>
        </w:rPr>
        <w:t>Kırklareli, Türkiye</w:t>
      </w:r>
    </w:p>
    <w:p w14:paraId="37E385C4" w14:textId="4F1DA1A6" w:rsidR="001A56BA" w:rsidRPr="00955343" w:rsidRDefault="001A56BA" w:rsidP="00491B6B">
      <w:pPr>
        <w:jc w:val="both"/>
        <w:outlineLvl w:val="0"/>
        <w:rPr>
          <w:b/>
          <w:bCs/>
          <w:szCs w:val="24"/>
          <w:lang w:val="en-GB"/>
        </w:rPr>
      </w:pPr>
      <w:r w:rsidRPr="00955343">
        <w:rPr>
          <w:b/>
          <w:bCs/>
          <w:szCs w:val="24"/>
          <w:lang w:val="en-GB"/>
        </w:rPr>
        <w:t xml:space="preserve">5.1.3. </w:t>
      </w:r>
      <w:r w:rsidR="00A744DE" w:rsidRPr="00955343">
        <w:rPr>
          <w:b/>
          <w:bCs/>
          <w:szCs w:val="24"/>
          <w:lang w:val="en-GB"/>
        </w:rPr>
        <w:t>Estimated duration</w:t>
      </w:r>
    </w:p>
    <w:p w14:paraId="231C7ECA" w14:textId="52531BF4" w:rsidR="00515241" w:rsidRDefault="008777A8" w:rsidP="00491B6B">
      <w:pPr>
        <w:jc w:val="both"/>
        <w:outlineLvl w:val="0"/>
        <w:rPr>
          <w:i/>
          <w:iCs/>
          <w:szCs w:val="24"/>
          <w:lang w:val="en-GB"/>
        </w:rPr>
      </w:pPr>
      <w:r w:rsidRPr="00955343">
        <w:rPr>
          <w:i/>
          <w:iCs/>
          <w:szCs w:val="24"/>
          <w:lang w:val="en-GB"/>
        </w:rPr>
        <w:t>Duration:</w:t>
      </w:r>
      <w:r w:rsidR="00887342">
        <w:rPr>
          <w:i/>
          <w:iCs/>
          <w:szCs w:val="24"/>
          <w:lang w:val="en-GB"/>
        </w:rPr>
        <w:t xml:space="preserve"> </w:t>
      </w:r>
      <w:r w:rsidR="00887342" w:rsidRPr="00515241">
        <w:rPr>
          <w:szCs w:val="24"/>
          <w:lang w:val="en-GB"/>
        </w:rPr>
        <w:t xml:space="preserve">The contract duration is </w:t>
      </w:r>
      <w:r w:rsidR="00515241" w:rsidRPr="00515241">
        <w:rPr>
          <w:szCs w:val="24"/>
          <w:lang w:val="en-GB"/>
        </w:rPr>
        <w:t>1</w:t>
      </w:r>
      <w:r w:rsidR="00EE2877">
        <w:rPr>
          <w:szCs w:val="24"/>
          <w:lang w:val="en-GB"/>
        </w:rPr>
        <w:t>2</w:t>
      </w:r>
      <w:r w:rsidR="00515241" w:rsidRPr="00515241">
        <w:rPr>
          <w:szCs w:val="24"/>
          <w:lang w:val="en-GB"/>
        </w:rPr>
        <w:t xml:space="preserve"> (</w:t>
      </w:r>
      <w:r w:rsidR="00EE2877">
        <w:rPr>
          <w:szCs w:val="24"/>
          <w:lang w:val="en-GB"/>
        </w:rPr>
        <w:t>twelve</w:t>
      </w:r>
      <w:r w:rsidR="00515241" w:rsidRPr="00515241">
        <w:rPr>
          <w:szCs w:val="24"/>
          <w:lang w:val="en-GB"/>
        </w:rPr>
        <w:t>) months from the contract signing date.</w:t>
      </w:r>
      <w:r w:rsidR="00515241">
        <w:rPr>
          <w:i/>
          <w:iCs/>
          <w:szCs w:val="24"/>
          <w:lang w:val="en-GB"/>
        </w:rPr>
        <w:t xml:space="preserve"> </w:t>
      </w:r>
    </w:p>
    <w:p w14:paraId="327739FC" w14:textId="2D1A6C18" w:rsidR="005619DF" w:rsidRPr="00955343" w:rsidRDefault="005619DF" w:rsidP="00491B6B">
      <w:pPr>
        <w:jc w:val="both"/>
        <w:outlineLvl w:val="0"/>
        <w:rPr>
          <w:szCs w:val="24"/>
          <w:lang w:val="en-GB"/>
        </w:rPr>
      </w:pPr>
      <w:r w:rsidRPr="00955343">
        <w:rPr>
          <w:b/>
          <w:bCs/>
          <w:szCs w:val="24"/>
          <w:lang w:val="en-GB"/>
        </w:rPr>
        <w:t xml:space="preserve">5.1.5. </w:t>
      </w:r>
      <w:r w:rsidR="001E3023" w:rsidRPr="00955343">
        <w:rPr>
          <w:b/>
          <w:bCs/>
          <w:szCs w:val="24"/>
          <w:lang w:val="en-GB"/>
        </w:rPr>
        <w:t>Estimated v</w:t>
      </w:r>
      <w:r w:rsidRPr="00955343">
        <w:rPr>
          <w:b/>
          <w:bCs/>
          <w:szCs w:val="24"/>
          <w:lang w:val="en-GB"/>
        </w:rPr>
        <w:t>alue per lot</w:t>
      </w:r>
      <w:r w:rsidR="00247009" w:rsidRPr="00955343">
        <w:rPr>
          <w:b/>
          <w:bCs/>
          <w:szCs w:val="24"/>
          <w:lang w:val="en-GB"/>
        </w:rPr>
        <w:t xml:space="preserve"> (only for service contracts)</w:t>
      </w:r>
    </w:p>
    <w:p w14:paraId="7121BF2A" w14:textId="1F8C59FA" w:rsidR="00D71ECD" w:rsidRPr="00955343" w:rsidRDefault="001E3023" w:rsidP="00491B6B">
      <w:pPr>
        <w:jc w:val="both"/>
        <w:outlineLvl w:val="0"/>
        <w:rPr>
          <w:szCs w:val="24"/>
          <w:lang w:val="en-GB"/>
        </w:rPr>
      </w:pPr>
      <w:r w:rsidRPr="00955343">
        <w:rPr>
          <w:szCs w:val="24"/>
          <w:lang w:val="en-GB"/>
        </w:rPr>
        <w:t xml:space="preserve">Value excluding VAT: </w:t>
      </w:r>
      <w:r w:rsidR="00041C75" w:rsidRPr="00041C75">
        <w:rPr>
          <w:szCs w:val="24"/>
          <w:lang w:val="en-GB"/>
        </w:rPr>
        <w:t>Not applicable</w:t>
      </w:r>
      <w:r w:rsidR="00857764">
        <w:rPr>
          <w:szCs w:val="24"/>
          <w:lang w:val="en-GB"/>
        </w:rPr>
        <w:t xml:space="preserve">.     </w:t>
      </w:r>
      <w:r w:rsidR="00041C75">
        <w:rPr>
          <w:szCs w:val="24"/>
          <w:lang w:val="en-GB"/>
        </w:rPr>
        <w:t xml:space="preserve"> </w:t>
      </w:r>
      <w:r w:rsidR="00580B76" w:rsidRPr="00955343">
        <w:rPr>
          <w:szCs w:val="24"/>
          <w:lang w:val="en-GB"/>
        </w:rPr>
        <w:t xml:space="preserve">Currency: </w:t>
      </w:r>
      <w:r w:rsidR="008356DE">
        <w:rPr>
          <w:szCs w:val="24"/>
          <w:lang w:val="en-GB"/>
        </w:rPr>
        <w:t>-</w:t>
      </w:r>
      <w:r w:rsidR="00041C75">
        <w:rPr>
          <w:szCs w:val="24"/>
          <w:lang w:val="en-GB"/>
        </w:rPr>
        <w:t xml:space="preserve">EUR </w:t>
      </w:r>
    </w:p>
    <w:p w14:paraId="1BCC2D9B" w14:textId="1D67E210" w:rsidR="005619DF" w:rsidRPr="00955343" w:rsidRDefault="00D71ECD" w:rsidP="00491B6B">
      <w:pPr>
        <w:jc w:val="both"/>
        <w:outlineLvl w:val="0"/>
        <w:rPr>
          <w:b/>
          <w:bCs/>
          <w:szCs w:val="24"/>
          <w:lang w:val="en-GB"/>
        </w:rPr>
      </w:pPr>
      <w:r w:rsidRPr="00955343">
        <w:rPr>
          <w:b/>
          <w:bCs/>
          <w:szCs w:val="24"/>
          <w:lang w:val="en-GB"/>
        </w:rPr>
        <w:t xml:space="preserve">5.1.6. General information </w:t>
      </w:r>
      <w:r w:rsidR="001E3023" w:rsidRPr="00955343">
        <w:rPr>
          <w:b/>
          <w:bCs/>
          <w:szCs w:val="24"/>
          <w:lang w:val="en-GB"/>
        </w:rPr>
        <w:t xml:space="preserve"> </w:t>
      </w:r>
    </w:p>
    <w:p w14:paraId="14CAF33E" w14:textId="049BB044" w:rsidR="00895419" w:rsidRPr="00955343" w:rsidRDefault="004A7FEE" w:rsidP="00491B6B">
      <w:pPr>
        <w:jc w:val="both"/>
        <w:outlineLvl w:val="0"/>
        <w:rPr>
          <w:szCs w:val="24"/>
          <w:lang w:val="en-GB"/>
        </w:rPr>
      </w:pPr>
      <w:r w:rsidRPr="00955343">
        <w:rPr>
          <w:i/>
          <w:iCs/>
          <w:szCs w:val="24"/>
          <w:lang w:val="en-GB"/>
        </w:rPr>
        <w:t>Reserved participation:</w:t>
      </w:r>
      <w:r w:rsidR="00307E27" w:rsidRPr="00955343">
        <w:rPr>
          <w:i/>
          <w:iCs/>
          <w:szCs w:val="24"/>
          <w:lang w:val="en-GB"/>
        </w:rPr>
        <w:t xml:space="preserve"> </w:t>
      </w:r>
      <w:r w:rsidRPr="00955343">
        <w:rPr>
          <w:szCs w:val="24"/>
          <w:lang w:val="en-GB"/>
        </w:rPr>
        <w:t>none</w:t>
      </w:r>
      <w:r w:rsidR="00600DF9" w:rsidRPr="00955343">
        <w:rPr>
          <w:szCs w:val="24"/>
          <w:lang w:val="en-GB"/>
        </w:rPr>
        <w:t>.</w:t>
      </w:r>
    </w:p>
    <w:p w14:paraId="402F2247" w14:textId="63C5E1D0" w:rsidR="00895419" w:rsidRDefault="00895419" w:rsidP="00491B6B">
      <w:pPr>
        <w:jc w:val="both"/>
        <w:outlineLvl w:val="0"/>
        <w:rPr>
          <w:i/>
          <w:iCs/>
          <w:szCs w:val="24"/>
          <w:lang w:val="en-GB"/>
        </w:rPr>
      </w:pPr>
      <w:r w:rsidRPr="00955343">
        <w:rPr>
          <w:i/>
          <w:iCs/>
          <w:szCs w:val="24"/>
          <w:lang w:val="en-GB"/>
        </w:rPr>
        <w:lastRenderedPageBreak/>
        <w:t>Procurement Project fully financed with EU Funds.</w:t>
      </w:r>
    </w:p>
    <w:p w14:paraId="6D0E8F61" w14:textId="6DE2360A" w:rsidR="00515241" w:rsidRPr="0044753C" w:rsidRDefault="00515241" w:rsidP="00515241">
      <w:pPr>
        <w:jc w:val="both"/>
        <w:outlineLvl w:val="0"/>
        <w:rPr>
          <w:rStyle w:val="Gl"/>
          <w:b w:val="0"/>
          <w:bCs/>
          <w:szCs w:val="24"/>
          <w:lang w:val="en-GB"/>
        </w:rPr>
      </w:pPr>
      <w:r w:rsidRPr="00515241">
        <w:rPr>
          <w:szCs w:val="24"/>
          <w:lang w:val="en-GB"/>
        </w:rPr>
        <w:t xml:space="preserve">The current tender procedure is implementing in the scope of the project </w:t>
      </w:r>
      <w:r w:rsidRPr="0044753C">
        <w:rPr>
          <w:b/>
          <w:bCs/>
          <w:szCs w:val="24"/>
        </w:rPr>
        <w:t>BGTR0300119</w:t>
      </w:r>
      <w:r w:rsidRPr="0044753C">
        <w:rPr>
          <w:bCs/>
          <w:szCs w:val="24"/>
        </w:rPr>
        <w:t>, entitled </w:t>
      </w:r>
      <w:r w:rsidRPr="0044753C">
        <w:rPr>
          <w:b/>
          <w:bCs/>
          <w:i/>
          <w:iCs/>
          <w:szCs w:val="24"/>
        </w:rPr>
        <w:t>Uniting Borders for Clean and Energy Efficient Metal Industry in the cross-border area of Bulgaria and Türkiye</w:t>
      </w:r>
      <w:r w:rsidRPr="0044753C">
        <w:rPr>
          <w:bCs/>
          <w:szCs w:val="24"/>
        </w:rPr>
        <w:t>, acronym: </w:t>
      </w:r>
      <w:r w:rsidRPr="0044753C">
        <w:rPr>
          <w:b/>
          <w:bCs/>
          <w:szCs w:val="24"/>
        </w:rPr>
        <w:t>SustainaMetal</w:t>
      </w:r>
      <w:r>
        <w:rPr>
          <w:b/>
          <w:bCs/>
          <w:szCs w:val="24"/>
        </w:rPr>
        <w:t xml:space="preserve">, co-funded by the European Union through the </w:t>
      </w:r>
      <w:r w:rsidRPr="0044753C">
        <w:rPr>
          <w:bCs/>
          <w:szCs w:val="24"/>
        </w:rPr>
        <w:t>Interreg VI-A IPA Bulgaria–Türkiye Programme, Priority 1: Environmentally-Friendly Cross-Border Region</w:t>
      </w:r>
      <w:r>
        <w:rPr>
          <w:bCs/>
          <w:szCs w:val="24"/>
        </w:rPr>
        <w:t xml:space="preserve">. </w:t>
      </w:r>
    </w:p>
    <w:p w14:paraId="15E5A4ED" w14:textId="39C474CB" w:rsidR="000F7D45" w:rsidRPr="00955343" w:rsidRDefault="000F7D45" w:rsidP="00491B6B">
      <w:pPr>
        <w:jc w:val="both"/>
        <w:outlineLvl w:val="0"/>
        <w:rPr>
          <w:b/>
          <w:szCs w:val="24"/>
          <w:lang w:val="en-GB"/>
        </w:rPr>
      </w:pPr>
      <w:r w:rsidRPr="00955343">
        <w:rPr>
          <w:b/>
          <w:szCs w:val="24"/>
          <w:lang w:val="en-GB"/>
        </w:rPr>
        <w:t>5.1.9. Selection criteria</w:t>
      </w:r>
    </w:p>
    <w:p w14:paraId="242E8864" w14:textId="77777777" w:rsidR="00796B46" w:rsidRPr="00AE0634" w:rsidRDefault="00796B46" w:rsidP="00796B46">
      <w:pPr>
        <w:pStyle w:val="Blockquote"/>
        <w:spacing w:before="0" w:after="120"/>
        <w:ind w:left="425" w:right="0"/>
        <w:jc w:val="both"/>
        <w:rPr>
          <w:sz w:val="22"/>
          <w:szCs w:val="22"/>
          <w:lang w:val="en-GB"/>
        </w:rPr>
      </w:pPr>
      <w:r w:rsidRPr="00AE0634">
        <w:rPr>
          <w:sz w:val="22"/>
          <w:szCs w:val="22"/>
          <w:lang w:val="en-GB"/>
        </w:rPr>
        <w:t>Capacity-providing entities</w:t>
      </w:r>
    </w:p>
    <w:p w14:paraId="28331D80" w14:textId="77777777" w:rsidR="00796B46" w:rsidRPr="00AE0634" w:rsidRDefault="00796B46" w:rsidP="00796B46">
      <w:pPr>
        <w:pStyle w:val="Blockquote"/>
        <w:spacing w:before="0" w:after="120"/>
        <w:ind w:left="425" w:right="0"/>
        <w:jc w:val="both"/>
        <w:rPr>
          <w:sz w:val="22"/>
          <w:szCs w:val="22"/>
          <w:lang w:val="en-GB"/>
        </w:rPr>
      </w:pPr>
      <w:r w:rsidRPr="00AE0634">
        <w:rPr>
          <w:sz w:val="22"/>
          <w:szCs w:val="22"/>
          <w:lang w:val="en-GB"/>
        </w:rPr>
        <w:t>An economic operator</w:t>
      </w:r>
      <w:r>
        <w:rPr>
          <w:sz w:val="22"/>
          <w:szCs w:val="22"/>
          <w:lang w:val="en-GB"/>
        </w:rPr>
        <w:t xml:space="preserve"> (i.e. candidate or tenderer)</w:t>
      </w:r>
      <w:r w:rsidRPr="00AE0634">
        <w:rPr>
          <w:sz w:val="22"/>
          <w:szCs w:val="22"/>
          <w:lang w:val="en-GB"/>
        </w:rPr>
        <w:t xml:space="preserve"> may, where appropriate and for a particular contract, rely on the capacities of other entities, regardless of the legal nature of the links it has with them. If the economic operator relies on other entities</w:t>
      </w:r>
      <w:r>
        <w:rPr>
          <w:sz w:val="22"/>
          <w:szCs w:val="22"/>
          <w:lang w:val="en-GB"/>
        </w:rPr>
        <w:t>,</w:t>
      </w:r>
      <w:r w:rsidRPr="00AE0634">
        <w:rPr>
          <w:sz w:val="22"/>
          <w:szCs w:val="22"/>
          <w:lang w:val="en-GB"/>
        </w:rPr>
        <w:t xml:space="preserve"> it must in that case prove to the contracting authority that it will have at its disposal the resources necessary for</w:t>
      </w:r>
      <w:r>
        <w:rPr>
          <w:sz w:val="22"/>
          <w:szCs w:val="22"/>
          <w:lang w:val="en-GB"/>
        </w:rPr>
        <w:t xml:space="preserve"> the</w:t>
      </w:r>
      <w:r w:rsidRPr="00AE0634">
        <w:rPr>
          <w:sz w:val="22"/>
          <w:szCs w:val="22"/>
          <w:lang w:val="en-GB"/>
        </w:rPr>
        <w:t xml:space="preserve"> performance of the contract by producing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sidRPr="00743351">
        <w:rPr>
          <w:b/>
          <w:sz w:val="22"/>
          <w:szCs w:val="22"/>
          <w:lang w:val="en-GB"/>
        </w:rPr>
        <w:t>Furthermore, the data for this third entity for the relevant selection criterion should be included in a separate document</w:t>
      </w:r>
      <w:r w:rsidRPr="00AE0634">
        <w:rPr>
          <w:sz w:val="22"/>
          <w:szCs w:val="22"/>
          <w:lang w:val="en-GB"/>
        </w:rPr>
        <w:t>. Proof of the capacity will also have to be provided when requested by the contracting authority.</w:t>
      </w:r>
    </w:p>
    <w:p w14:paraId="4BFF81AE" w14:textId="77777777" w:rsidR="00796B46" w:rsidRPr="00AE0634" w:rsidRDefault="00796B46" w:rsidP="00796B46">
      <w:pPr>
        <w:pStyle w:val="Blockquote"/>
        <w:spacing w:before="0" w:after="120"/>
        <w:ind w:left="425" w:right="0"/>
        <w:jc w:val="both"/>
        <w:rPr>
          <w:sz w:val="22"/>
          <w:szCs w:val="22"/>
          <w:lang w:val="en-GB"/>
        </w:rPr>
      </w:pPr>
      <w:r w:rsidRPr="00AE0634">
        <w:rPr>
          <w:sz w:val="22"/>
          <w:szCs w:val="22"/>
          <w:lang w:val="en-GB"/>
        </w:rPr>
        <w:t xml:space="preserve">With regard to technical and professional criteria, an economic operator may only rely on the capacities of other entities where the latter will perform the tasks for which these capacities are required. </w:t>
      </w:r>
    </w:p>
    <w:p w14:paraId="241EC34F" w14:textId="77777777" w:rsidR="00796B46" w:rsidRPr="00B33EE6" w:rsidRDefault="00796B46" w:rsidP="00796B46">
      <w:pPr>
        <w:widowControl/>
        <w:spacing w:before="0" w:after="120"/>
        <w:ind w:left="425"/>
        <w:jc w:val="both"/>
        <w:rPr>
          <w:sz w:val="22"/>
          <w:szCs w:val="22"/>
          <w:lang w:val="en-GB"/>
        </w:rPr>
      </w:pPr>
      <w:r w:rsidRPr="00AE0634">
        <w:rPr>
          <w:sz w:val="22"/>
          <w:szCs w:val="22"/>
          <w:lang w:val="en-GB"/>
        </w:rPr>
        <w:t>With regard to economic and financial criteria, the entities upon whose capacity the economic operator relies, become jointly and severally liable for t</w:t>
      </w:r>
      <w:r>
        <w:rPr>
          <w:sz w:val="22"/>
          <w:szCs w:val="22"/>
          <w:lang w:val="en-GB"/>
        </w:rPr>
        <w:t>he performance of the contract</w:t>
      </w:r>
    </w:p>
    <w:p w14:paraId="4B377209" w14:textId="77777777" w:rsidR="00796B46" w:rsidRDefault="00796B46" w:rsidP="00796B46">
      <w:pPr>
        <w:pStyle w:val="Blockquote"/>
        <w:ind w:left="425" w:right="0"/>
        <w:jc w:val="both"/>
        <w:rPr>
          <w:sz w:val="22"/>
          <w:szCs w:val="22"/>
          <w:lang w:val="en-GB"/>
        </w:rPr>
      </w:pPr>
      <w:r w:rsidRPr="00B33EE6">
        <w:rPr>
          <w:sz w:val="22"/>
          <w:szCs w:val="22"/>
          <w:lang w:val="en-GB"/>
        </w:rPr>
        <w:t>The following selection criteria will be applied to the tenderers</w:t>
      </w:r>
      <w:r w:rsidRPr="00371C5B">
        <w:rPr>
          <w:b/>
          <w:bCs/>
          <w:sz w:val="22"/>
          <w:szCs w:val="22"/>
          <w:lang w:val="en-GB"/>
        </w:rPr>
        <w:t>. In the case of tenders submitted by a consortium, these selection criteria will be applied to the consortium as a whole if not specified otherwise</w:t>
      </w:r>
      <w:r w:rsidRPr="00B33EE6">
        <w:rPr>
          <w:sz w:val="22"/>
          <w:szCs w:val="22"/>
          <w:lang w:val="en-GB"/>
        </w:rPr>
        <w:t>. The selection criteria will not be applied to natural persons and single-member companies when they are sub-contractors.</w:t>
      </w:r>
    </w:p>
    <w:p w14:paraId="291E8FEC" w14:textId="77777777" w:rsidR="00796B46" w:rsidRDefault="00796B46" w:rsidP="00796B46">
      <w:pPr>
        <w:pStyle w:val="Blockquote"/>
        <w:ind w:left="425" w:right="0"/>
        <w:jc w:val="both"/>
        <w:rPr>
          <w:sz w:val="22"/>
          <w:szCs w:val="22"/>
          <w:lang w:val="en-GB"/>
        </w:rPr>
      </w:pPr>
      <w:r w:rsidRPr="004916FF">
        <w:rPr>
          <w:sz w:val="22"/>
          <w:szCs w:val="22"/>
          <w:lang w:val="en-GB"/>
        </w:rPr>
        <w:t xml:space="preserve">The </w:t>
      </w:r>
      <w:r>
        <w:rPr>
          <w:sz w:val="22"/>
          <w:szCs w:val="22"/>
          <w:lang w:val="en-GB"/>
        </w:rPr>
        <w:t>tenderer</w:t>
      </w:r>
      <w:r w:rsidRPr="006E1BD0">
        <w:rPr>
          <w:sz w:val="22"/>
          <w:szCs w:val="22"/>
          <w:lang w:val="en-IE"/>
        </w:rPr>
        <w:t xml:space="preserve"> </w:t>
      </w:r>
      <w:r w:rsidRPr="004916FF">
        <w:rPr>
          <w:sz w:val="22"/>
          <w:szCs w:val="22"/>
          <w:lang w:val="en-GB"/>
        </w:rPr>
        <w:t>shall not use previous experience which caused breach of contract and termination by a contracting authority as a reference for selection criteria.</w:t>
      </w:r>
    </w:p>
    <w:p w14:paraId="1484239C" w14:textId="77777777" w:rsidR="00796B46" w:rsidRDefault="00796B46" w:rsidP="00796B46">
      <w:pPr>
        <w:widowControl/>
        <w:spacing w:before="120" w:after="120"/>
        <w:ind w:left="425" w:firstLine="357"/>
        <w:jc w:val="both"/>
        <w:outlineLvl w:val="3"/>
        <w:rPr>
          <w:sz w:val="22"/>
          <w:szCs w:val="22"/>
          <w:lang w:val="en-GB"/>
        </w:rPr>
      </w:pPr>
      <w:r w:rsidRPr="00380858">
        <w:rPr>
          <w:sz w:val="22"/>
          <w:szCs w:val="22"/>
          <w:lang w:val="en-GB"/>
        </w:rPr>
        <w:t>The selection criteria for each tenderer are as follows:</w:t>
      </w:r>
    </w:p>
    <w:p w14:paraId="04F78C8B" w14:textId="77777777" w:rsidR="00BD62B1" w:rsidRPr="006B61D7" w:rsidRDefault="00BD62B1" w:rsidP="00BD62B1">
      <w:pPr>
        <w:pStyle w:val="Blockquote"/>
        <w:numPr>
          <w:ilvl w:val="0"/>
          <w:numId w:val="48"/>
        </w:numPr>
        <w:tabs>
          <w:tab w:val="left" w:pos="851"/>
        </w:tabs>
        <w:ind w:left="851" w:right="0" w:hanging="357"/>
        <w:jc w:val="both"/>
        <w:rPr>
          <w:sz w:val="22"/>
          <w:szCs w:val="22"/>
          <w:lang w:val="en-GB"/>
        </w:rPr>
      </w:pPr>
      <w:r w:rsidRPr="00B33EE6">
        <w:rPr>
          <w:b/>
          <w:sz w:val="22"/>
          <w:szCs w:val="22"/>
          <w:u w:val="single"/>
          <w:lang w:val="en-GB"/>
        </w:rPr>
        <w:t>Economic and financial capacity of the tenderer</w:t>
      </w:r>
      <w:r w:rsidRPr="00B33EE6">
        <w:rPr>
          <w:b/>
          <w:sz w:val="22"/>
          <w:szCs w:val="22"/>
          <w:lang w:val="en-GB"/>
        </w:rPr>
        <w:t xml:space="preserve"> (</w:t>
      </w:r>
      <w:r w:rsidRPr="00B33EE6">
        <w:rPr>
          <w:sz w:val="22"/>
          <w:szCs w:val="22"/>
          <w:lang w:val="en-GB"/>
        </w:rPr>
        <w:t xml:space="preserve">based on item 3 of the tender form). In case of tenderer being a public body, equivalent information should be provided. The reference period which will be taken into account will be </w:t>
      </w:r>
      <w:r w:rsidRPr="00371C5B">
        <w:rPr>
          <w:b/>
          <w:bCs/>
          <w:sz w:val="22"/>
          <w:szCs w:val="22"/>
          <w:lang w:val="en-GB"/>
        </w:rPr>
        <w:t>the last three financial years for which accounts have been closed.</w:t>
      </w:r>
    </w:p>
    <w:p w14:paraId="27D75AD5" w14:textId="77777777" w:rsidR="00BD62B1" w:rsidRPr="006B61D7" w:rsidRDefault="00BD62B1" w:rsidP="00BD62B1">
      <w:pPr>
        <w:numPr>
          <w:ilvl w:val="0"/>
          <w:numId w:val="49"/>
        </w:numPr>
        <w:pBdr>
          <w:top w:val="nil"/>
          <w:left w:val="nil"/>
          <w:bottom w:val="nil"/>
          <w:right w:val="nil"/>
          <w:between w:val="nil"/>
        </w:pBdr>
        <w:jc w:val="both"/>
        <w:rPr>
          <w:color w:val="000000"/>
          <w:sz w:val="22"/>
          <w:szCs w:val="22"/>
        </w:rPr>
      </w:pPr>
      <w:r>
        <w:rPr>
          <w:color w:val="000000"/>
          <w:sz w:val="22"/>
          <w:szCs w:val="22"/>
        </w:rPr>
        <w:t xml:space="preserve">the average annual turnover of the tenderer over past three </w:t>
      </w:r>
      <w:r w:rsidRPr="00A742C8">
        <w:rPr>
          <w:color w:val="000000"/>
          <w:sz w:val="22"/>
          <w:szCs w:val="22"/>
        </w:rPr>
        <w:t>years must exceed the</w:t>
      </w:r>
      <w:r>
        <w:rPr>
          <w:color w:val="000000"/>
          <w:sz w:val="22"/>
          <w:szCs w:val="22"/>
        </w:rPr>
        <w:t xml:space="preserve"> value of the Tenderer’s Financial offer.</w:t>
      </w:r>
    </w:p>
    <w:p w14:paraId="0BC468E9" w14:textId="77777777" w:rsidR="00BD62B1" w:rsidRPr="00B33EE6" w:rsidRDefault="00BD62B1" w:rsidP="00BD62B1">
      <w:pPr>
        <w:pStyle w:val="Blockquote"/>
        <w:ind w:right="0"/>
        <w:jc w:val="both"/>
        <w:rPr>
          <w:sz w:val="22"/>
          <w:szCs w:val="22"/>
          <w:lang w:val="en-GB"/>
        </w:rPr>
      </w:pPr>
      <w:r w:rsidRPr="00371C5B">
        <w:rPr>
          <w:b/>
          <w:sz w:val="22"/>
          <w:szCs w:val="22"/>
          <w:lang w:val="en-GB"/>
        </w:rPr>
        <w:t>2)</w:t>
      </w:r>
      <w:r w:rsidRPr="00371C5B">
        <w:rPr>
          <w:sz w:val="22"/>
          <w:szCs w:val="22"/>
          <w:lang w:val="en-GB"/>
        </w:rPr>
        <w:tab/>
      </w:r>
      <w:r w:rsidRPr="00B33EE6">
        <w:rPr>
          <w:b/>
          <w:sz w:val="22"/>
          <w:szCs w:val="22"/>
          <w:u w:val="single"/>
          <w:lang w:val="en-GB"/>
        </w:rPr>
        <w:t>Professional capacity of the tenderer (</w:t>
      </w:r>
      <w:r w:rsidRPr="00B33EE6">
        <w:rPr>
          <w:sz w:val="22"/>
          <w:szCs w:val="22"/>
          <w:lang w:val="en-GB"/>
        </w:rPr>
        <w:t xml:space="preserve">based on items 4 </w:t>
      </w:r>
      <w:r>
        <w:rPr>
          <w:sz w:val="22"/>
          <w:szCs w:val="22"/>
          <w:lang w:val="en-GB"/>
        </w:rPr>
        <w:t xml:space="preserve">and 5 </w:t>
      </w:r>
      <w:r w:rsidRPr="00B33EE6">
        <w:rPr>
          <w:sz w:val="22"/>
          <w:szCs w:val="22"/>
          <w:lang w:val="en-GB"/>
        </w:rPr>
        <w:t>of the tender form).</w:t>
      </w:r>
    </w:p>
    <w:p w14:paraId="08F969B8" w14:textId="77777777" w:rsidR="00BD62B1" w:rsidRDefault="00BD62B1" w:rsidP="00BD62B1">
      <w:pPr>
        <w:pStyle w:val="Blockquote"/>
        <w:ind w:left="431" w:right="0" w:hanging="6"/>
        <w:jc w:val="both"/>
        <w:rPr>
          <w:b/>
          <w:bCs/>
          <w:sz w:val="22"/>
          <w:szCs w:val="22"/>
          <w:lang w:val="en-GB"/>
        </w:rPr>
      </w:pPr>
      <w:r w:rsidRPr="00B33EE6">
        <w:rPr>
          <w:sz w:val="22"/>
          <w:szCs w:val="22"/>
          <w:lang w:val="en-GB"/>
        </w:rPr>
        <w:t xml:space="preserve">The reference period which will be taken into account will be </w:t>
      </w:r>
      <w:r w:rsidRPr="00371C5B">
        <w:rPr>
          <w:b/>
          <w:bCs/>
          <w:sz w:val="22"/>
          <w:szCs w:val="22"/>
          <w:lang w:val="en-GB"/>
        </w:rPr>
        <w:t xml:space="preserve">the last three years preceding the </w:t>
      </w:r>
      <w:r w:rsidRPr="00371C5B">
        <w:rPr>
          <w:b/>
          <w:bCs/>
          <w:sz w:val="22"/>
          <w:szCs w:val="22"/>
          <w:lang w:val="en-GB"/>
        </w:rPr>
        <w:lastRenderedPageBreak/>
        <w:t>submission deadline.</w:t>
      </w:r>
    </w:p>
    <w:p w14:paraId="63597EB9" w14:textId="1C81DA91" w:rsidR="00BD62B1" w:rsidRDefault="00BD62B1" w:rsidP="00BD62B1">
      <w:pPr>
        <w:pStyle w:val="Blockquote"/>
        <w:jc w:val="both"/>
        <w:rPr>
          <w:b/>
          <w:bCs/>
          <w:sz w:val="22"/>
          <w:szCs w:val="22"/>
          <w:lang w:val="en-GB"/>
        </w:rPr>
      </w:pPr>
      <w:r w:rsidRPr="00915E39">
        <w:rPr>
          <w:b/>
          <w:bCs/>
          <w:sz w:val="22"/>
          <w:szCs w:val="22"/>
          <w:lang w:val="en-GB"/>
        </w:rPr>
        <w:t>Professional criteria for legal and natural persons:</w:t>
      </w:r>
      <w:r w:rsidR="00033AE1">
        <w:rPr>
          <w:b/>
          <w:bCs/>
          <w:sz w:val="22"/>
          <w:szCs w:val="22"/>
          <w:lang w:val="en-GB"/>
        </w:rPr>
        <w:t xml:space="preserve"> </w:t>
      </w:r>
    </w:p>
    <w:p w14:paraId="797B4214" w14:textId="5264DA62" w:rsidR="00033AE1" w:rsidRPr="00033AE1" w:rsidRDefault="00033AE1" w:rsidP="00BD62B1">
      <w:pPr>
        <w:pStyle w:val="Blockquote"/>
        <w:jc w:val="both"/>
        <w:rPr>
          <w:sz w:val="22"/>
          <w:szCs w:val="22"/>
          <w:lang w:val="en-GB"/>
        </w:rPr>
      </w:pPr>
      <w:r w:rsidRPr="00033AE1">
        <w:rPr>
          <w:sz w:val="22"/>
          <w:szCs w:val="22"/>
        </w:rPr>
        <w:t>The tenderer must demonstrate that it has the professional capacity and authorization required to perform the contract, by fulfilling all of the following conditions, in accordance with the applicable national legislation:</w:t>
      </w:r>
    </w:p>
    <w:p w14:paraId="7B5F78F6" w14:textId="1D0574FF" w:rsidR="00BD62B1" w:rsidRPr="00B71F16" w:rsidRDefault="00BD62B1" w:rsidP="00BD62B1">
      <w:pPr>
        <w:pStyle w:val="Blockquote"/>
        <w:numPr>
          <w:ilvl w:val="0"/>
          <w:numId w:val="50"/>
        </w:numPr>
        <w:jc w:val="both"/>
        <w:rPr>
          <w:sz w:val="22"/>
          <w:szCs w:val="22"/>
          <w:lang w:val="en-GB"/>
        </w:rPr>
      </w:pPr>
      <w:r w:rsidRPr="00915E39">
        <w:rPr>
          <w:sz w:val="22"/>
          <w:szCs w:val="22"/>
          <w:lang w:val="en-GB"/>
        </w:rPr>
        <w:t xml:space="preserve">has a professional certificate appropriate to this contract, such as </w:t>
      </w:r>
      <w:r>
        <w:rPr>
          <w:sz w:val="22"/>
          <w:szCs w:val="22"/>
          <w:lang w:val="en-GB"/>
        </w:rPr>
        <w:t xml:space="preserve">official </w:t>
      </w:r>
      <w:r w:rsidRPr="00915E39">
        <w:rPr>
          <w:sz w:val="22"/>
          <w:szCs w:val="22"/>
          <w:lang w:val="en-GB"/>
        </w:rPr>
        <w:t xml:space="preserve">registration to produce and/or trade with the </w:t>
      </w:r>
      <w:r>
        <w:rPr>
          <w:sz w:val="22"/>
          <w:szCs w:val="22"/>
          <w:lang w:val="en-GB"/>
        </w:rPr>
        <w:t xml:space="preserve">similar equipment for metal processing or similar industry </w:t>
      </w:r>
      <w:r w:rsidRPr="00915E39">
        <w:rPr>
          <w:sz w:val="22"/>
          <w:szCs w:val="22"/>
          <w:lang w:val="en-GB"/>
        </w:rPr>
        <w:t>according to the relevant national legislation</w:t>
      </w:r>
      <w:r w:rsidR="00552CCC">
        <w:rPr>
          <w:sz w:val="22"/>
          <w:szCs w:val="22"/>
          <w:lang w:val="en-GB"/>
        </w:rPr>
        <w:t xml:space="preserve">: </w:t>
      </w:r>
      <w:r w:rsidR="00552CCC" w:rsidRPr="00552CCC">
        <w:rPr>
          <w:sz w:val="22"/>
          <w:szCs w:val="22"/>
        </w:rPr>
        <w:t xml:space="preserve">The tenderer is </w:t>
      </w:r>
      <w:r w:rsidR="00552CCC" w:rsidRPr="00552CCC">
        <w:rPr>
          <w:b/>
          <w:bCs/>
          <w:sz w:val="22"/>
          <w:szCs w:val="22"/>
        </w:rPr>
        <w:t>officially registered</w:t>
      </w:r>
      <w:r w:rsidR="00552CCC" w:rsidRPr="00552CCC">
        <w:rPr>
          <w:sz w:val="22"/>
          <w:szCs w:val="22"/>
        </w:rPr>
        <w:t xml:space="preserve"> to manufacture and/or trade equipment related to </w:t>
      </w:r>
      <w:r w:rsidR="00552CCC" w:rsidRPr="00552CCC">
        <w:rPr>
          <w:b/>
          <w:bCs/>
          <w:sz w:val="22"/>
          <w:szCs w:val="22"/>
        </w:rPr>
        <w:t>metal processing or a comparable industrial sector</w:t>
      </w:r>
      <w:r w:rsidR="00552CCC" w:rsidRPr="00552CCC">
        <w:rPr>
          <w:sz w:val="22"/>
          <w:szCs w:val="22"/>
        </w:rPr>
        <w:t>, relevant to the subject of the contract.</w:t>
      </w:r>
    </w:p>
    <w:p w14:paraId="314B9651" w14:textId="77777777" w:rsidR="00B71F16" w:rsidRPr="00B71F16" w:rsidRDefault="00B71F16" w:rsidP="00807D23">
      <w:pPr>
        <w:pStyle w:val="ListeParagraf"/>
        <w:widowControl/>
        <w:numPr>
          <w:ilvl w:val="0"/>
          <w:numId w:val="53"/>
        </w:numPr>
        <w:spacing w:beforeAutospacing="1" w:afterAutospacing="1"/>
        <w:ind w:right="283"/>
        <w:jc w:val="both"/>
        <w:rPr>
          <w:snapToGrid/>
          <w:sz w:val="22"/>
          <w:szCs w:val="22"/>
          <w:lang w:val="tr-TR" w:eastAsia="tr-TR"/>
        </w:rPr>
      </w:pPr>
      <w:r w:rsidRPr="00B71F16">
        <w:rPr>
          <w:b/>
          <w:bCs/>
          <w:snapToGrid/>
          <w:sz w:val="22"/>
          <w:szCs w:val="22"/>
          <w:lang w:val="tr-TR" w:eastAsia="tr-TR"/>
        </w:rPr>
        <w:t>Tenderers established in Türkiye</w:t>
      </w:r>
      <w:r w:rsidRPr="00B71F16">
        <w:rPr>
          <w:snapToGrid/>
          <w:sz w:val="22"/>
          <w:szCs w:val="22"/>
          <w:lang w:val="tr-TR" w:eastAsia="tr-TR"/>
        </w:rPr>
        <w:t xml:space="preserve"> may demonstrate compliance by submitting, </w:t>
      </w:r>
      <w:r w:rsidRPr="00B71F16">
        <w:rPr>
          <w:i/>
          <w:iCs/>
          <w:snapToGrid/>
          <w:sz w:val="22"/>
          <w:szCs w:val="22"/>
          <w:lang w:val="tr-TR" w:eastAsia="tr-TR"/>
        </w:rPr>
        <w:t>where applicable</w:t>
      </w:r>
      <w:r w:rsidRPr="00B71F16">
        <w:rPr>
          <w:snapToGrid/>
          <w:sz w:val="22"/>
          <w:szCs w:val="22"/>
          <w:lang w:val="tr-TR" w:eastAsia="tr-TR"/>
        </w:rPr>
        <w:t>, an Industrial Registry Certificate (Sanayi Sicil Belgesi), Capacity Report (Kapasite Raporu), or equivalent documents.</w:t>
      </w:r>
    </w:p>
    <w:p w14:paraId="3BD25EA5" w14:textId="77777777" w:rsidR="00B71F16" w:rsidRPr="00B71F16" w:rsidRDefault="00B71F16" w:rsidP="00807D23">
      <w:pPr>
        <w:pStyle w:val="ListeParagraf"/>
        <w:widowControl/>
        <w:numPr>
          <w:ilvl w:val="0"/>
          <w:numId w:val="53"/>
        </w:numPr>
        <w:spacing w:beforeAutospacing="1" w:afterAutospacing="1"/>
        <w:ind w:right="283"/>
        <w:jc w:val="both"/>
        <w:rPr>
          <w:snapToGrid/>
          <w:sz w:val="22"/>
          <w:szCs w:val="22"/>
          <w:lang w:val="tr-TR" w:eastAsia="tr-TR"/>
        </w:rPr>
      </w:pPr>
      <w:r w:rsidRPr="00B71F16">
        <w:rPr>
          <w:b/>
          <w:bCs/>
          <w:snapToGrid/>
          <w:sz w:val="22"/>
          <w:szCs w:val="22"/>
          <w:lang w:val="tr-TR" w:eastAsia="tr-TR"/>
        </w:rPr>
        <w:t>Tenderers established outside Türkiye</w:t>
      </w:r>
      <w:r w:rsidRPr="00B71F16">
        <w:rPr>
          <w:snapToGrid/>
          <w:sz w:val="22"/>
          <w:szCs w:val="22"/>
          <w:lang w:val="tr-TR" w:eastAsia="tr-TR"/>
        </w:rPr>
        <w:t xml:space="preserve"> may submit </w:t>
      </w:r>
      <w:r w:rsidRPr="00B71F16">
        <w:rPr>
          <w:b/>
          <w:bCs/>
          <w:snapToGrid/>
          <w:sz w:val="22"/>
          <w:szCs w:val="22"/>
          <w:lang w:val="tr-TR" w:eastAsia="tr-TR"/>
        </w:rPr>
        <w:t>equivalent documents</w:t>
      </w:r>
      <w:r w:rsidRPr="00B71F16">
        <w:rPr>
          <w:snapToGrid/>
          <w:sz w:val="22"/>
          <w:szCs w:val="22"/>
          <w:lang w:val="tr-TR" w:eastAsia="tr-TR"/>
        </w:rPr>
        <w:t xml:space="preserve"> issued by the competent authorities in their country of establishment.</w:t>
      </w:r>
    </w:p>
    <w:p w14:paraId="1EC2AE5F" w14:textId="3F8205D9" w:rsidR="00B71F16" w:rsidRPr="00B71F16" w:rsidRDefault="00B71F16" w:rsidP="00807D23">
      <w:pPr>
        <w:pStyle w:val="ListeParagraf"/>
        <w:widowControl/>
        <w:numPr>
          <w:ilvl w:val="0"/>
          <w:numId w:val="53"/>
        </w:numPr>
        <w:spacing w:beforeAutospacing="1" w:afterAutospacing="1"/>
        <w:ind w:right="283"/>
        <w:jc w:val="both"/>
        <w:rPr>
          <w:snapToGrid/>
          <w:sz w:val="22"/>
          <w:szCs w:val="22"/>
          <w:lang w:val="tr-TR" w:eastAsia="tr-TR"/>
        </w:rPr>
      </w:pPr>
      <w:r w:rsidRPr="00B71F16">
        <w:rPr>
          <w:snapToGrid/>
          <w:sz w:val="22"/>
          <w:szCs w:val="22"/>
          <w:lang w:val="tr-TR" w:eastAsia="tr-TR"/>
        </w:rPr>
        <w:t xml:space="preserve">In the case of trading companies, an authorization document from the manufacturer (e.g. distribution agreement or authorization letter) </w:t>
      </w:r>
      <w:r w:rsidRPr="00B71F16">
        <w:rPr>
          <w:b/>
          <w:bCs/>
          <w:snapToGrid/>
          <w:sz w:val="22"/>
          <w:szCs w:val="22"/>
          <w:lang w:val="tr-TR" w:eastAsia="tr-TR"/>
        </w:rPr>
        <w:t>may be requested where relevant</w:t>
      </w:r>
      <w:r w:rsidRPr="00B71F16">
        <w:rPr>
          <w:snapToGrid/>
          <w:sz w:val="22"/>
          <w:szCs w:val="22"/>
          <w:lang w:val="tr-TR" w:eastAsia="tr-TR"/>
        </w:rPr>
        <w:t>, but equivalent proof of the right to supply the equipment shall also be accepted.</w:t>
      </w:r>
    </w:p>
    <w:p w14:paraId="18B07BF1" w14:textId="3B4C131A" w:rsidR="00BD62B1" w:rsidRDefault="00BD62B1" w:rsidP="00BD62B1">
      <w:pPr>
        <w:pStyle w:val="Blockquote"/>
        <w:numPr>
          <w:ilvl w:val="0"/>
          <w:numId w:val="50"/>
        </w:numPr>
        <w:snapToGrid w:val="0"/>
        <w:spacing w:before="0" w:after="120" w:line="240" w:lineRule="atLeast"/>
        <w:ind w:right="357"/>
        <w:jc w:val="both"/>
        <w:rPr>
          <w:sz w:val="22"/>
          <w:szCs w:val="22"/>
          <w:lang w:val="en-GB"/>
        </w:rPr>
      </w:pPr>
      <w:r>
        <w:rPr>
          <w:sz w:val="22"/>
          <w:szCs w:val="22"/>
          <w:lang w:val="en-GB"/>
        </w:rPr>
        <w:t xml:space="preserve">the candidate or tenderer has, during the current year and the previous two years, on average, </w:t>
      </w:r>
      <w:r w:rsidRPr="00133DAB">
        <w:rPr>
          <w:b/>
          <w:bCs/>
          <w:sz w:val="22"/>
          <w:szCs w:val="22"/>
          <w:lang w:val="en-GB"/>
        </w:rPr>
        <w:t>at least</w:t>
      </w:r>
      <w:r w:rsidR="00133DAB" w:rsidRPr="00133DAB">
        <w:rPr>
          <w:b/>
          <w:bCs/>
          <w:sz w:val="22"/>
          <w:szCs w:val="22"/>
          <w:lang w:val="en-GB"/>
        </w:rPr>
        <w:t xml:space="preserve"> </w:t>
      </w:r>
      <w:r w:rsidR="00BE5F00" w:rsidRPr="00133DAB">
        <w:rPr>
          <w:b/>
          <w:bCs/>
          <w:sz w:val="22"/>
          <w:szCs w:val="22"/>
          <w:lang w:val="en-GB"/>
        </w:rPr>
        <w:t>20</w:t>
      </w:r>
      <w:r w:rsidR="00133DAB" w:rsidRPr="00133DAB">
        <w:rPr>
          <w:b/>
          <w:bCs/>
          <w:sz w:val="22"/>
          <w:szCs w:val="22"/>
          <w:lang w:val="en-GB"/>
        </w:rPr>
        <w:t xml:space="preserve"> /twenty/</w:t>
      </w:r>
      <w:r w:rsidRPr="00133DAB">
        <w:rPr>
          <w:b/>
          <w:bCs/>
          <w:sz w:val="22"/>
          <w:szCs w:val="22"/>
          <w:lang w:val="en-GB"/>
        </w:rPr>
        <w:t xml:space="preserve"> personnel</w:t>
      </w:r>
      <w:r>
        <w:rPr>
          <w:sz w:val="22"/>
          <w:szCs w:val="22"/>
          <w:lang w:val="en-GB"/>
        </w:rPr>
        <w:t xml:space="preserve"> directly employed or otherwise legally contracted on a permanent or non-permanent basis in </w:t>
      </w:r>
      <w:r>
        <w:rPr>
          <w:sz w:val="22"/>
          <w:szCs w:val="22"/>
        </w:rPr>
        <w:t xml:space="preserve">areas of specialist knowledge related to this </w:t>
      </w:r>
      <w:r w:rsidRPr="005409B8">
        <w:rPr>
          <w:sz w:val="22"/>
          <w:szCs w:val="22"/>
          <w:lang w:val="en-GB"/>
        </w:rPr>
        <w:t>contract.</w:t>
      </w:r>
    </w:p>
    <w:p w14:paraId="458F88B8" w14:textId="77777777" w:rsidR="00BD62B1" w:rsidRDefault="00BD62B1" w:rsidP="00BD62B1">
      <w:pPr>
        <w:pStyle w:val="Blockquote"/>
        <w:numPr>
          <w:ilvl w:val="0"/>
          <w:numId w:val="50"/>
        </w:numPr>
        <w:snapToGrid w:val="0"/>
        <w:spacing w:before="0" w:after="0" w:line="240" w:lineRule="atLeast"/>
        <w:ind w:right="357" w:hanging="357"/>
        <w:jc w:val="both"/>
        <w:rPr>
          <w:sz w:val="22"/>
          <w:szCs w:val="22"/>
          <w:lang w:val="en-GB"/>
        </w:rPr>
      </w:pPr>
      <w:r w:rsidRPr="005409B8">
        <w:rPr>
          <w:sz w:val="22"/>
          <w:szCs w:val="22"/>
          <w:lang w:val="en-GB"/>
        </w:rPr>
        <w:t>The tenderer shall hold valid regulatory and quality certificates appropriate to the manufacturing</w:t>
      </w:r>
      <w:r>
        <w:rPr>
          <w:sz w:val="22"/>
          <w:szCs w:val="22"/>
          <w:lang w:val="en-GB"/>
        </w:rPr>
        <w:t xml:space="preserve"> and/or trading and/or </w:t>
      </w:r>
      <w:r w:rsidRPr="005409B8">
        <w:rPr>
          <w:sz w:val="22"/>
          <w:szCs w:val="22"/>
          <w:lang w:val="en-GB"/>
        </w:rPr>
        <w:t>servicing of industrial induction melting furnaces, or equivalent</w:t>
      </w:r>
      <w:r>
        <w:rPr>
          <w:sz w:val="22"/>
          <w:szCs w:val="22"/>
          <w:lang w:val="en-GB"/>
        </w:rPr>
        <w:t xml:space="preserve"> equipment: </w:t>
      </w:r>
    </w:p>
    <w:p w14:paraId="2E7CCF37" w14:textId="77777777" w:rsidR="00BD62B1" w:rsidRDefault="00BD62B1" w:rsidP="00BD62B1">
      <w:pPr>
        <w:pStyle w:val="ListeParagraf"/>
        <w:widowControl/>
        <w:numPr>
          <w:ilvl w:val="0"/>
          <w:numId w:val="51"/>
        </w:numPr>
        <w:spacing w:before="0" w:after="0"/>
        <w:ind w:hanging="357"/>
        <w:rPr>
          <w:sz w:val="22"/>
          <w:szCs w:val="22"/>
          <w:lang w:val="en-GB"/>
        </w:rPr>
      </w:pPr>
      <w:r w:rsidRPr="00C71D5F">
        <w:rPr>
          <w:sz w:val="22"/>
          <w:szCs w:val="22"/>
          <w:lang w:val="en-GB"/>
        </w:rPr>
        <w:t>A valid EU Declaration of Conformity and CE marking for the offered equipment, proving compliance with Machinery Directive 2006/42/EC, Low Voltage Directive 2014/35/EU, and EMC Directive 2014/30/EU</w:t>
      </w:r>
      <w:r>
        <w:rPr>
          <w:sz w:val="22"/>
          <w:szCs w:val="22"/>
          <w:lang w:val="en-GB"/>
        </w:rPr>
        <w:t xml:space="preserve">, </w:t>
      </w:r>
      <w:r w:rsidRPr="00BF1486">
        <w:rPr>
          <w:sz w:val="22"/>
          <w:szCs w:val="22"/>
        </w:rPr>
        <w:t>or equivalent national transpositions</w:t>
      </w:r>
      <w:r w:rsidRPr="00C71D5F">
        <w:rPr>
          <w:sz w:val="22"/>
          <w:szCs w:val="22"/>
          <w:lang w:val="en-GB"/>
        </w:rPr>
        <w:t>;</w:t>
      </w:r>
    </w:p>
    <w:p w14:paraId="052638B1" w14:textId="77777777" w:rsidR="00BD62B1" w:rsidRPr="00B33EE6" w:rsidRDefault="00BD62B1" w:rsidP="00BD62B1">
      <w:pPr>
        <w:pStyle w:val="Blockquote"/>
        <w:ind w:right="0"/>
        <w:jc w:val="both"/>
        <w:rPr>
          <w:sz w:val="22"/>
          <w:szCs w:val="22"/>
          <w:lang w:val="en-GB"/>
        </w:rPr>
      </w:pPr>
      <w:r w:rsidRPr="00371C5B">
        <w:rPr>
          <w:b/>
          <w:sz w:val="22"/>
          <w:szCs w:val="22"/>
          <w:lang w:val="en-GB"/>
        </w:rPr>
        <w:t>3)</w:t>
      </w:r>
      <w:r w:rsidRPr="00371C5B">
        <w:rPr>
          <w:b/>
          <w:sz w:val="22"/>
          <w:szCs w:val="22"/>
          <w:lang w:val="en-GB"/>
        </w:rPr>
        <w:tab/>
      </w:r>
      <w:r w:rsidRPr="00B33EE6">
        <w:rPr>
          <w:b/>
          <w:sz w:val="22"/>
          <w:szCs w:val="22"/>
          <w:u w:val="single"/>
          <w:lang w:val="en-GB"/>
        </w:rPr>
        <w:t xml:space="preserve">Technical capacity of </w:t>
      </w:r>
      <w:r>
        <w:rPr>
          <w:b/>
          <w:sz w:val="22"/>
          <w:szCs w:val="22"/>
          <w:u w:val="single"/>
          <w:lang w:val="en-GB"/>
        </w:rPr>
        <w:t>tenderer</w:t>
      </w:r>
      <w:r w:rsidRPr="00B33EE6">
        <w:rPr>
          <w:b/>
          <w:sz w:val="22"/>
          <w:szCs w:val="22"/>
          <w:u w:val="single"/>
          <w:lang w:val="en-GB"/>
        </w:rPr>
        <w:t xml:space="preserve"> </w:t>
      </w:r>
      <w:r w:rsidRPr="00B33EE6">
        <w:rPr>
          <w:sz w:val="22"/>
          <w:szCs w:val="22"/>
          <w:lang w:val="en-GB"/>
        </w:rPr>
        <w:t xml:space="preserve">(based on items 6 of the tender form). The reference period which will be taken into account will be the </w:t>
      </w:r>
      <w:r w:rsidRPr="006B61D7">
        <w:rPr>
          <w:sz w:val="22"/>
          <w:szCs w:val="22"/>
          <w:lang w:val="en-GB"/>
        </w:rPr>
        <w:t xml:space="preserve">last </w:t>
      </w:r>
      <w:r w:rsidRPr="006B61D7">
        <w:rPr>
          <w:b/>
          <w:bCs/>
          <w:sz w:val="22"/>
          <w:szCs w:val="22"/>
          <w:lang w:val="en-GB"/>
        </w:rPr>
        <w:t>three years</w:t>
      </w:r>
      <w:r w:rsidRPr="00A046E7">
        <w:rPr>
          <w:sz w:val="22"/>
          <w:szCs w:val="22"/>
          <w:lang w:val="en-GB"/>
        </w:rPr>
        <w:t xml:space="preserve"> </w:t>
      </w:r>
      <w:r>
        <w:rPr>
          <w:sz w:val="22"/>
          <w:szCs w:val="22"/>
          <w:lang w:val="en-GB"/>
        </w:rPr>
        <w:t>preceding the</w:t>
      </w:r>
      <w:r w:rsidRPr="00B33EE6">
        <w:rPr>
          <w:sz w:val="22"/>
          <w:szCs w:val="22"/>
          <w:lang w:val="en-GB"/>
        </w:rPr>
        <w:t xml:space="preserve"> submission deadline.</w:t>
      </w:r>
    </w:p>
    <w:p w14:paraId="26598B42" w14:textId="0F2A7198" w:rsidR="00BD62B1" w:rsidRPr="00BE0659" w:rsidRDefault="00BD62B1" w:rsidP="00E665CE">
      <w:pPr>
        <w:numPr>
          <w:ilvl w:val="0"/>
          <w:numId w:val="50"/>
        </w:numPr>
        <w:shd w:val="clear" w:color="auto" w:fill="FFFFFF" w:themeFill="background1"/>
        <w:spacing w:before="240" w:after="0"/>
        <w:ind w:right="-48"/>
        <w:jc w:val="both"/>
        <w:rPr>
          <w:sz w:val="22"/>
          <w:szCs w:val="22"/>
        </w:rPr>
      </w:pPr>
      <w:r w:rsidRPr="00C268CC">
        <w:rPr>
          <w:sz w:val="22"/>
          <w:szCs w:val="22"/>
        </w:rPr>
        <w:t xml:space="preserve">The candidate has provided supplies under at least </w:t>
      </w:r>
      <w:r w:rsidR="004E342E">
        <w:rPr>
          <w:sz w:val="22"/>
          <w:szCs w:val="22"/>
        </w:rPr>
        <w:t>3</w:t>
      </w:r>
      <w:r w:rsidRPr="00C268CC">
        <w:rPr>
          <w:sz w:val="22"/>
          <w:szCs w:val="22"/>
        </w:rPr>
        <w:t xml:space="preserve"> </w:t>
      </w:r>
      <w:r>
        <w:rPr>
          <w:sz w:val="22"/>
          <w:szCs w:val="22"/>
        </w:rPr>
        <w:t>(</w:t>
      </w:r>
      <w:r w:rsidR="004E342E">
        <w:rPr>
          <w:sz w:val="22"/>
          <w:szCs w:val="22"/>
        </w:rPr>
        <w:t>three</w:t>
      </w:r>
      <w:r>
        <w:rPr>
          <w:sz w:val="22"/>
          <w:szCs w:val="22"/>
        </w:rPr>
        <w:t xml:space="preserve">) </w:t>
      </w:r>
      <w:r w:rsidRPr="00C268CC">
        <w:rPr>
          <w:sz w:val="22"/>
          <w:szCs w:val="22"/>
        </w:rPr>
        <w:t>contract</w:t>
      </w:r>
      <w:r>
        <w:rPr>
          <w:sz w:val="22"/>
          <w:szCs w:val="22"/>
        </w:rPr>
        <w:t>s</w:t>
      </w:r>
      <w:r w:rsidRPr="00C268CC">
        <w:rPr>
          <w:sz w:val="22"/>
          <w:szCs w:val="22"/>
        </w:rPr>
        <w:t xml:space="preserve"> </w:t>
      </w:r>
      <w:r>
        <w:rPr>
          <w:sz w:val="22"/>
          <w:szCs w:val="22"/>
        </w:rPr>
        <w:t xml:space="preserve">relating to the production and/or supply of induction ovens and /or similar equipment for </w:t>
      </w:r>
      <w:bookmarkStart w:id="2" w:name="_Hlk212537353"/>
      <w:r>
        <w:rPr>
          <w:sz w:val="22"/>
          <w:szCs w:val="22"/>
        </w:rPr>
        <w:t xml:space="preserve">the metal or similar industry with at least </w:t>
      </w:r>
      <w:r w:rsidR="00E66F65">
        <w:rPr>
          <w:sz w:val="22"/>
          <w:szCs w:val="22"/>
        </w:rPr>
        <w:t>4</w:t>
      </w:r>
      <w:r>
        <w:rPr>
          <w:sz w:val="22"/>
          <w:szCs w:val="22"/>
        </w:rPr>
        <w:t xml:space="preserve">0% of </w:t>
      </w:r>
      <w:bookmarkEnd w:id="2"/>
      <w:r>
        <w:rPr>
          <w:sz w:val="22"/>
          <w:szCs w:val="22"/>
        </w:rPr>
        <w:t xml:space="preserve">the tender offer value which was implemented at any moments during the following period: </w:t>
      </w:r>
      <w:r w:rsidR="00F03E6B">
        <w:rPr>
          <w:sz w:val="22"/>
          <w:szCs w:val="22"/>
        </w:rPr>
        <w:t>19</w:t>
      </w:r>
      <w:r>
        <w:rPr>
          <w:sz w:val="22"/>
          <w:szCs w:val="22"/>
        </w:rPr>
        <w:t>.</w:t>
      </w:r>
      <w:r w:rsidR="00F03E6B">
        <w:rPr>
          <w:sz w:val="22"/>
          <w:szCs w:val="22"/>
        </w:rPr>
        <w:t>01</w:t>
      </w:r>
      <w:r>
        <w:rPr>
          <w:sz w:val="22"/>
          <w:szCs w:val="22"/>
        </w:rPr>
        <w:t>.202</w:t>
      </w:r>
      <w:r w:rsidR="00F03E6B">
        <w:rPr>
          <w:sz w:val="22"/>
          <w:szCs w:val="22"/>
        </w:rPr>
        <w:t>3</w:t>
      </w:r>
      <w:r>
        <w:rPr>
          <w:sz w:val="22"/>
          <w:szCs w:val="22"/>
        </w:rPr>
        <w:t>-</w:t>
      </w:r>
      <w:r w:rsidR="00F03E6B">
        <w:rPr>
          <w:sz w:val="22"/>
          <w:szCs w:val="22"/>
        </w:rPr>
        <w:t>19</w:t>
      </w:r>
      <w:r>
        <w:rPr>
          <w:sz w:val="22"/>
          <w:szCs w:val="22"/>
        </w:rPr>
        <w:t>.</w:t>
      </w:r>
      <w:r w:rsidR="00F03E6B">
        <w:rPr>
          <w:sz w:val="22"/>
          <w:szCs w:val="22"/>
        </w:rPr>
        <w:t>01</w:t>
      </w:r>
      <w:r>
        <w:rPr>
          <w:sz w:val="22"/>
          <w:szCs w:val="22"/>
        </w:rPr>
        <w:t>.202</w:t>
      </w:r>
      <w:r w:rsidR="00F03E6B">
        <w:rPr>
          <w:sz w:val="22"/>
          <w:szCs w:val="22"/>
        </w:rPr>
        <w:t>6</w:t>
      </w:r>
      <w:r>
        <w:rPr>
          <w:sz w:val="22"/>
          <w:szCs w:val="22"/>
        </w:rPr>
        <w:t xml:space="preserve">. </w:t>
      </w:r>
    </w:p>
    <w:p w14:paraId="074604B0" w14:textId="17325BCA" w:rsidR="00796B46" w:rsidRPr="00940589" w:rsidRDefault="00796B46" w:rsidP="00E665CE">
      <w:pPr>
        <w:pStyle w:val="Blockquote"/>
        <w:shd w:val="clear" w:color="auto" w:fill="FFFFFF" w:themeFill="background1"/>
        <w:tabs>
          <w:tab w:val="left" w:pos="284"/>
        </w:tabs>
        <w:ind w:left="425" w:right="0"/>
        <w:jc w:val="both"/>
        <w:rPr>
          <w:sz w:val="22"/>
          <w:szCs w:val="22"/>
          <w:lang w:val="en-GB"/>
        </w:rPr>
      </w:pPr>
      <w:r w:rsidRPr="00CB2A5B">
        <w:rPr>
          <w:sz w:val="22"/>
          <w:szCs w:val="22"/>
          <w:lang w:val="en-GB"/>
        </w:rPr>
        <w:t xml:space="preserve">This means that the contract the tenderer refers to could have been </w:t>
      </w:r>
      <w:r>
        <w:rPr>
          <w:sz w:val="22"/>
          <w:szCs w:val="22"/>
          <w:lang w:val="en-GB"/>
        </w:rPr>
        <w:t>implemented</w:t>
      </w:r>
      <w:r w:rsidRPr="00CB2A5B" w:rsidDel="002065E9">
        <w:rPr>
          <w:sz w:val="22"/>
          <w:szCs w:val="22"/>
          <w:lang w:val="en-GB"/>
        </w:rPr>
        <w:t xml:space="preserve"> </w:t>
      </w:r>
      <w:r w:rsidRPr="00CB2A5B">
        <w:rPr>
          <w:sz w:val="22"/>
          <w:szCs w:val="22"/>
          <w:lang w:val="en-GB"/>
        </w:rPr>
        <w:t xml:space="preserve">at any time during the indicated period but it does not necessarily have to be completed during that period, nor implemented during the entire period. Tenderers are allowed to refer either to supply contracts completed within the reference period (although started earlier) or to supply contracts </w:t>
      </w:r>
      <w:r w:rsidRPr="002065E9">
        <w:rPr>
          <w:sz w:val="22"/>
          <w:szCs w:val="22"/>
          <w:lang w:val="en-GB"/>
        </w:rPr>
        <w:t xml:space="preserve">partially implemented during, but </w:t>
      </w:r>
      <w:r w:rsidRPr="00CB2A5B">
        <w:rPr>
          <w:sz w:val="22"/>
          <w:szCs w:val="22"/>
          <w:lang w:val="en-GB"/>
        </w:rPr>
        <w:t>not yet completed</w:t>
      </w:r>
      <w:r>
        <w:rPr>
          <w:sz w:val="22"/>
          <w:szCs w:val="22"/>
          <w:lang w:val="en-GB"/>
        </w:rPr>
        <w:t xml:space="preserve"> within the reference period</w:t>
      </w:r>
      <w:r w:rsidRPr="00CB2A5B">
        <w:rPr>
          <w:sz w:val="22"/>
          <w:szCs w:val="22"/>
          <w:lang w:val="en-GB"/>
        </w:rPr>
        <w:t>. Only the p</w:t>
      </w:r>
      <w:r>
        <w:rPr>
          <w:sz w:val="22"/>
          <w:szCs w:val="22"/>
          <w:lang w:val="en-GB"/>
        </w:rPr>
        <w:t>a</w:t>
      </w:r>
      <w:r w:rsidRPr="00CB2A5B">
        <w:rPr>
          <w:sz w:val="22"/>
          <w:szCs w:val="22"/>
          <w:lang w:val="en-GB"/>
        </w:rPr>
        <w:t>rt completed during the reference period will be taken into consideration. This p</w:t>
      </w:r>
      <w:r>
        <w:rPr>
          <w:sz w:val="22"/>
          <w:szCs w:val="22"/>
          <w:lang w:val="en-GB"/>
        </w:rPr>
        <w:t>art</w:t>
      </w:r>
      <w:r w:rsidRPr="00CB2A5B">
        <w:rPr>
          <w:sz w:val="22"/>
          <w:szCs w:val="22"/>
          <w:lang w:val="en-GB"/>
        </w:rPr>
        <w:t xml:space="preserve"> will have to be supported by documentary evidence (</w:t>
      </w:r>
      <w:r w:rsidRPr="005C26A3">
        <w:rPr>
          <w:sz w:val="22"/>
          <w:szCs w:val="22"/>
          <w:lang w:val="en-GB"/>
        </w:rPr>
        <w:t xml:space="preserve">approval of report or </w:t>
      </w:r>
      <w:r>
        <w:rPr>
          <w:sz w:val="22"/>
          <w:szCs w:val="22"/>
          <w:lang w:val="en-GB"/>
        </w:rPr>
        <w:t>deliverable</w:t>
      </w:r>
      <w:r w:rsidRPr="005C26A3">
        <w:rPr>
          <w:sz w:val="22"/>
          <w:szCs w:val="22"/>
          <w:lang w:val="en-GB"/>
        </w:rPr>
        <w:t xml:space="preserve">, proof of payment, </w:t>
      </w:r>
      <w:r w:rsidRPr="00CB2A5B">
        <w:rPr>
          <w:sz w:val="22"/>
          <w:szCs w:val="22"/>
          <w:lang w:val="en-GB"/>
        </w:rPr>
        <w:t xml:space="preserve">statement or certificate </w:t>
      </w:r>
      <w:r w:rsidRPr="00CB2A5B">
        <w:rPr>
          <w:sz w:val="22"/>
          <w:szCs w:val="22"/>
          <w:lang w:val="en-GB"/>
        </w:rPr>
        <w:lastRenderedPageBreak/>
        <w:t>from the entity which awarded the contract) also detailing its value. If a tenderer has implemented the supply contract in a consortium, the percentage that the tenderer has successfully completed must be clear from the documentary evidence</w:t>
      </w:r>
      <w:r>
        <w:rPr>
          <w:sz w:val="22"/>
          <w:szCs w:val="22"/>
          <w:lang w:val="en-GB"/>
        </w:rPr>
        <w:t xml:space="preserve"> </w:t>
      </w:r>
      <w:r w:rsidRPr="005C26A3">
        <w:rPr>
          <w:sz w:val="22"/>
          <w:szCs w:val="22"/>
          <w:lang w:val="en-GB"/>
        </w:rPr>
        <w:t>(such as consortium agreement and bank transfers between consortium members</w:t>
      </w:r>
      <w:r>
        <w:rPr>
          <w:sz w:val="22"/>
          <w:szCs w:val="22"/>
          <w:lang w:val="en-GB"/>
        </w:rPr>
        <w:t>)</w:t>
      </w:r>
      <w:r w:rsidRPr="00CB2A5B">
        <w:rPr>
          <w:sz w:val="22"/>
          <w:szCs w:val="22"/>
          <w:lang w:val="en-GB"/>
        </w:rPr>
        <w:t>, together with a description of the nature of the supplies provided.</w:t>
      </w:r>
    </w:p>
    <w:p w14:paraId="1679A55B" w14:textId="532C1ED8" w:rsidR="00857764" w:rsidRDefault="00AD470D" w:rsidP="00491B6B">
      <w:pPr>
        <w:jc w:val="both"/>
        <w:outlineLvl w:val="0"/>
        <w:rPr>
          <w:b/>
          <w:bCs/>
          <w:szCs w:val="24"/>
          <w:lang w:val="en-GB"/>
        </w:rPr>
      </w:pPr>
      <w:r w:rsidRPr="00955343">
        <w:rPr>
          <w:b/>
          <w:bCs/>
          <w:szCs w:val="24"/>
          <w:lang w:val="en-GB"/>
        </w:rPr>
        <w:t>5.1.10. Award criteria</w:t>
      </w:r>
    </w:p>
    <w:p w14:paraId="24E4F1E8" w14:textId="77777777" w:rsidR="00C61357" w:rsidRPr="00C61357" w:rsidRDefault="00C61357" w:rsidP="00C61357">
      <w:pPr>
        <w:jc w:val="both"/>
        <w:outlineLvl w:val="0"/>
        <w:rPr>
          <w:szCs w:val="24"/>
          <w:lang w:val="en-GB"/>
        </w:rPr>
      </w:pPr>
      <w:r w:rsidRPr="00C61357">
        <w:rPr>
          <w:szCs w:val="24"/>
          <w:lang w:val="en-GB"/>
        </w:rPr>
        <w:t>Type: Price</w:t>
      </w:r>
    </w:p>
    <w:p w14:paraId="7E2118FC" w14:textId="11DAF4EC" w:rsidR="00C61357" w:rsidRPr="00C61357" w:rsidRDefault="00C61357" w:rsidP="00C61357">
      <w:pPr>
        <w:jc w:val="both"/>
        <w:outlineLvl w:val="0"/>
        <w:rPr>
          <w:szCs w:val="24"/>
          <w:lang w:val="en-GB"/>
        </w:rPr>
      </w:pPr>
      <w:r w:rsidRPr="00C61357">
        <w:rPr>
          <w:i/>
          <w:iCs/>
          <w:szCs w:val="24"/>
          <w:lang w:val="en-GB"/>
        </w:rPr>
        <w:t xml:space="preserve">Description: </w:t>
      </w:r>
      <w:r w:rsidRPr="00C61357">
        <w:rPr>
          <w:szCs w:val="24"/>
          <w:lang w:val="en-GB"/>
        </w:rPr>
        <w:t>Please consult procurement documents.</w:t>
      </w:r>
    </w:p>
    <w:p w14:paraId="697C1202" w14:textId="202BE3FA" w:rsidR="006C0693" w:rsidRPr="00955343" w:rsidRDefault="009F1DD6" w:rsidP="00857764">
      <w:pPr>
        <w:jc w:val="both"/>
        <w:outlineLvl w:val="0"/>
        <w:rPr>
          <w:rStyle w:val="Gl"/>
          <w:szCs w:val="24"/>
          <w:lang w:val="en-GB"/>
        </w:rPr>
      </w:pPr>
      <w:r w:rsidRPr="00955343">
        <w:rPr>
          <w:b/>
          <w:szCs w:val="24"/>
          <w:lang w:val="en-GB"/>
        </w:rPr>
        <w:t>5.1.11. Procurement documents</w:t>
      </w:r>
    </w:p>
    <w:p w14:paraId="04D66D48" w14:textId="5FF206AF" w:rsidR="00462D53" w:rsidRPr="00955343" w:rsidRDefault="00462D53" w:rsidP="00491B6B">
      <w:pPr>
        <w:jc w:val="both"/>
        <w:outlineLvl w:val="0"/>
        <w:rPr>
          <w:rStyle w:val="Gl"/>
          <w:szCs w:val="24"/>
          <w:u w:val="single"/>
          <w:lang w:val="en-GB"/>
        </w:rPr>
      </w:pPr>
      <w:r w:rsidRPr="00955343">
        <w:rPr>
          <w:bCs/>
          <w:i/>
          <w:iCs/>
          <w:szCs w:val="24"/>
          <w:lang w:val="en-GB"/>
        </w:rPr>
        <w:t>Languages in which the procurement documents are officially available:</w:t>
      </w:r>
      <w:r w:rsidR="00940589">
        <w:rPr>
          <w:rStyle w:val="Gl"/>
          <w:b w:val="0"/>
          <w:szCs w:val="24"/>
          <w:lang w:val="en-GB"/>
        </w:rPr>
        <w:t xml:space="preserve"> English</w:t>
      </w:r>
    </w:p>
    <w:p w14:paraId="31F6ACAB" w14:textId="64782353" w:rsidR="007E53CC" w:rsidRPr="00955343" w:rsidRDefault="007E53CC" w:rsidP="00E36507">
      <w:pPr>
        <w:keepNext/>
        <w:jc w:val="both"/>
        <w:outlineLvl w:val="0"/>
        <w:rPr>
          <w:rStyle w:val="Gl"/>
          <w:szCs w:val="24"/>
          <w:lang w:val="en-GB"/>
        </w:rPr>
      </w:pPr>
      <w:r w:rsidRPr="00955343">
        <w:rPr>
          <w:rStyle w:val="Gl"/>
          <w:szCs w:val="24"/>
          <w:lang w:val="en-GB"/>
        </w:rPr>
        <w:t>5.1.12. Terms of procurement</w:t>
      </w:r>
    </w:p>
    <w:p w14:paraId="283501F0" w14:textId="1EE3B32B" w:rsidR="007E53CC" w:rsidRPr="00F549DB" w:rsidRDefault="007E53CC" w:rsidP="00491B6B">
      <w:pPr>
        <w:widowControl/>
        <w:shd w:val="clear" w:color="auto" w:fill="FFFFFF"/>
        <w:spacing w:before="0"/>
        <w:jc w:val="both"/>
        <w:rPr>
          <w:bCs/>
          <w:i/>
          <w:iCs/>
          <w:szCs w:val="24"/>
          <w:highlight w:val="lightGray"/>
          <w:lang w:val="en-GB"/>
        </w:rPr>
      </w:pPr>
      <w:r w:rsidRPr="00F549DB">
        <w:rPr>
          <w:bCs/>
          <w:i/>
          <w:iCs/>
          <w:szCs w:val="24"/>
          <w:lang w:val="en-GB"/>
        </w:rPr>
        <w:t>Terms of submission:</w:t>
      </w:r>
      <w:r w:rsidR="00276D00" w:rsidRPr="00F549DB">
        <w:rPr>
          <w:i/>
          <w:iCs/>
          <w:szCs w:val="24"/>
          <w:lang w:val="en-GB"/>
        </w:rPr>
        <w:t xml:space="preserve"> </w:t>
      </w:r>
    </w:p>
    <w:p w14:paraId="14982C62" w14:textId="76E5DC30" w:rsidR="007E53CC" w:rsidRPr="00F549DB" w:rsidRDefault="007E53CC" w:rsidP="00491B6B">
      <w:pPr>
        <w:widowControl/>
        <w:shd w:val="clear" w:color="auto" w:fill="FFFFFF"/>
        <w:spacing w:before="0"/>
        <w:jc w:val="both"/>
        <w:rPr>
          <w:bCs/>
          <w:i/>
          <w:iCs/>
          <w:szCs w:val="24"/>
          <w:highlight w:val="lightGray"/>
          <w:lang w:val="en-GB"/>
        </w:rPr>
      </w:pPr>
      <w:r w:rsidRPr="00F549DB">
        <w:rPr>
          <w:bCs/>
          <w:i/>
          <w:iCs/>
          <w:szCs w:val="24"/>
          <w:lang w:val="en-GB"/>
        </w:rPr>
        <w:t>Electronic submission: </w:t>
      </w:r>
      <w:r w:rsidR="00B82BBF" w:rsidRPr="00C61357">
        <w:rPr>
          <w:rStyle w:val="Gl"/>
          <w:b w:val="0"/>
          <w:szCs w:val="24"/>
          <w:lang w:val="en-GB"/>
        </w:rPr>
        <w:t>Not allowed</w:t>
      </w:r>
    </w:p>
    <w:p w14:paraId="2CEB5710" w14:textId="6672B2E9" w:rsidR="007E53CC" w:rsidRPr="00F549DB" w:rsidRDefault="007E53CC" w:rsidP="00491B6B">
      <w:pPr>
        <w:widowControl/>
        <w:shd w:val="clear" w:color="auto" w:fill="FFFFFF"/>
        <w:spacing w:before="0"/>
        <w:jc w:val="both"/>
        <w:rPr>
          <w:bCs/>
          <w:i/>
          <w:iCs/>
          <w:szCs w:val="24"/>
          <w:highlight w:val="lightGray"/>
          <w:lang w:val="en-GB"/>
        </w:rPr>
      </w:pPr>
      <w:r w:rsidRPr="00F549DB">
        <w:rPr>
          <w:bCs/>
          <w:i/>
          <w:iCs/>
          <w:szCs w:val="24"/>
          <w:lang w:val="en-GB"/>
        </w:rPr>
        <w:t>Languages in which tenders or requests to participate may be submitted: </w:t>
      </w:r>
      <w:r w:rsidR="00304662" w:rsidRPr="00C61357">
        <w:rPr>
          <w:rStyle w:val="Gl"/>
          <w:bCs/>
          <w:szCs w:val="24"/>
          <w:lang w:val="en-GB"/>
        </w:rPr>
        <w:t>English</w:t>
      </w:r>
    </w:p>
    <w:p w14:paraId="5E81DE68" w14:textId="4A51CE86" w:rsidR="00FC407D" w:rsidRPr="00F549DB" w:rsidRDefault="007E53CC" w:rsidP="002F494F">
      <w:pPr>
        <w:widowControl/>
        <w:shd w:val="clear" w:color="auto" w:fill="FFFFFF"/>
        <w:spacing w:before="0"/>
        <w:jc w:val="both"/>
        <w:rPr>
          <w:rStyle w:val="Gl"/>
          <w:b w:val="0"/>
          <w:i/>
          <w:iCs/>
          <w:szCs w:val="24"/>
          <w:lang w:val="en-GB"/>
        </w:rPr>
      </w:pPr>
      <w:r w:rsidRPr="00F549DB">
        <w:rPr>
          <w:bCs/>
          <w:i/>
          <w:iCs/>
          <w:szCs w:val="24"/>
          <w:lang w:val="en-GB"/>
        </w:rPr>
        <w:t>Deadline for receipt of requests to participate</w:t>
      </w:r>
      <w:r w:rsidR="009E56F8" w:rsidRPr="00F549DB">
        <w:rPr>
          <w:bCs/>
          <w:i/>
          <w:iCs/>
          <w:szCs w:val="24"/>
          <w:lang w:val="en-GB"/>
        </w:rPr>
        <w:t>/tenders</w:t>
      </w:r>
      <w:r w:rsidRPr="00F549DB">
        <w:rPr>
          <w:bCs/>
          <w:i/>
          <w:iCs/>
          <w:szCs w:val="24"/>
          <w:lang w:val="en-GB"/>
        </w:rPr>
        <w:t>: </w:t>
      </w:r>
    </w:p>
    <w:p w14:paraId="17CC5EA3" w14:textId="12715FCC" w:rsidR="00FC407D" w:rsidRPr="00F549DB" w:rsidRDefault="0026025E" w:rsidP="002F494F">
      <w:pPr>
        <w:widowControl/>
        <w:shd w:val="clear" w:color="auto" w:fill="FFFFFF"/>
        <w:spacing w:before="0"/>
        <w:jc w:val="both"/>
        <w:rPr>
          <w:rStyle w:val="Gl"/>
          <w:b w:val="0"/>
          <w:i/>
          <w:iCs/>
          <w:szCs w:val="24"/>
          <w:highlight w:val="yellow"/>
          <w:lang w:val="en-GB"/>
        </w:rPr>
      </w:pPr>
      <w:r w:rsidRPr="00F549DB">
        <w:rPr>
          <w:rStyle w:val="Gl"/>
          <w:b w:val="0"/>
          <w:i/>
          <w:iCs/>
          <w:szCs w:val="24"/>
          <w:lang w:val="en-GB"/>
        </w:rPr>
        <w:t>Date:</w:t>
      </w:r>
      <w:r w:rsidR="003D7E5A">
        <w:rPr>
          <w:rStyle w:val="Gl"/>
          <w:b w:val="0"/>
          <w:i/>
          <w:iCs/>
          <w:szCs w:val="24"/>
          <w:lang w:val="en-GB"/>
        </w:rPr>
        <w:t xml:space="preserve"> </w:t>
      </w:r>
      <w:r w:rsidR="006B28E7">
        <w:rPr>
          <w:rStyle w:val="Gl"/>
          <w:bCs/>
          <w:szCs w:val="24"/>
          <w:lang w:val="en-GB"/>
        </w:rPr>
        <w:t>19</w:t>
      </w:r>
      <w:r w:rsidR="003D7E5A" w:rsidRPr="00C61357">
        <w:rPr>
          <w:rStyle w:val="Gl"/>
          <w:bCs/>
          <w:szCs w:val="24"/>
          <w:lang w:val="en-GB"/>
        </w:rPr>
        <w:t>.</w:t>
      </w:r>
      <w:r w:rsidR="006B28E7">
        <w:rPr>
          <w:rStyle w:val="Gl"/>
          <w:bCs/>
          <w:szCs w:val="24"/>
          <w:lang w:val="en-GB"/>
        </w:rPr>
        <w:t>01</w:t>
      </w:r>
      <w:r w:rsidR="003D7E5A" w:rsidRPr="00C61357">
        <w:rPr>
          <w:rStyle w:val="Gl"/>
          <w:bCs/>
          <w:szCs w:val="24"/>
          <w:lang w:val="en-GB"/>
        </w:rPr>
        <w:t>.202</w:t>
      </w:r>
      <w:r w:rsidR="006B28E7">
        <w:rPr>
          <w:rStyle w:val="Gl"/>
          <w:bCs/>
          <w:szCs w:val="24"/>
          <w:lang w:val="en-GB"/>
        </w:rPr>
        <w:t>6</w:t>
      </w:r>
    </w:p>
    <w:p w14:paraId="1C51B547" w14:textId="29E0A576" w:rsidR="007E53CC" w:rsidRPr="00F549DB" w:rsidRDefault="0026025E" w:rsidP="00491B6B">
      <w:pPr>
        <w:widowControl/>
        <w:shd w:val="clear" w:color="auto" w:fill="FFFFFF"/>
        <w:spacing w:before="0"/>
        <w:jc w:val="both"/>
        <w:rPr>
          <w:bCs/>
          <w:i/>
          <w:iCs/>
          <w:szCs w:val="24"/>
          <w:lang w:val="en-GB"/>
        </w:rPr>
      </w:pPr>
      <w:r w:rsidRPr="00F549DB">
        <w:rPr>
          <w:rStyle w:val="Gl"/>
          <w:b w:val="0"/>
          <w:i/>
          <w:iCs/>
          <w:szCs w:val="24"/>
          <w:lang w:val="en-GB"/>
        </w:rPr>
        <w:t>Local Time</w:t>
      </w:r>
      <w:r w:rsidR="00A87F4A" w:rsidRPr="00F549DB">
        <w:rPr>
          <w:rStyle w:val="Gl"/>
          <w:b w:val="0"/>
          <w:i/>
          <w:iCs/>
          <w:szCs w:val="24"/>
          <w:lang w:val="en-GB"/>
        </w:rPr>
        <w:t>:</w:t>
      </w:r>
      <w:r w:rsidRPr="00F549DB">
        <w:rPr>
          <w:rStyle w:val="Gl"/>
          <w:b w:val="0"/>
          <w:i/>
          <w:iCs/>
          <w:szCs w:val="24"/>
          <w:lang w:val="en-GB"/>
        </w:rPr>
        <w:t xml:space="preserve"> </w:t>
      </w:r>
      <w:r w:rsidR="00304662" w:rsidRPr="00C61357">
        <w:rPr>
          <w:rStyle w:val="Gl"/>
          <w:bCs/>
          <w:szCs w:val="24"/>
          <w:lang w:val="en-GB"/>
        </w:rPr>
        <w:t>17.00</w:t>
      </w:r>
      <w:r w:rsidR="00C61357">
        <w:rPr>
          <w:rStyle w:val="Gl"/>
          <w:bCs/>
          <w:szCs w:val="24"/>
          <w:lang w:val="en-GB"/>
        </w:rPr>
        <w:t xml:space="preserve">h local time. </w:t>
      </w:r>
    </w:p>
    <w:p w14:paraId="05A4314C" w14:textId="20FD8178" w:rsidR="007E53CC" w:rsidRPr="00C61357" w:rsidRDefault="007E53CC" w:rsidP="00491B6B">
      <w:pPr>
        <w:widowControl/>
        <w:shd w:val="clear" w:color="auto" w:fill="FFFFFF"/>
        <w:spacing w:before="0"/>
        <w:jc w:val="both"/>
        <w:rPr>
          <w:bCs/>
          <w:szCs w:val="24"/>
          <w:lang w:val="en-GB"/>
        </w:rPr>
      </w:pPr>
      <w:r w:rsidRPr="00F549DB">
        <w:rPr>
          <w:bCs/>
          <w:i/>
          <w:iCs/>
          <w:szCs w:val="24"/>
          <w:lang w:val="en-GB"/>
        </w:rPr>
        <w:t>Deadline until which the tender must remain valid: </w:t>
      </w:r>
      <w:r w:rsidR="002B099D" w:rsidRPr="00C61357">
        <w:rPr>
          <w:rStyle w:val="Gl"/>
          <w:bCs/>
          <w:szCs w:val="24"/>
          <w:lang w:val="en-GB"/>
        </w:rPr>
        <w:t xml:space="preserve">3 </w:t>
      </w:r>
      <w:r w:rsidR="0026025E" w:rsidRPr="00C61357">
        <w:rPr>
          <w:rStyle w:val="Gl"/>
          <w:bCs/>
          <w:szCs w:val="24"/>
          <w:lang w:val="en-GB"/>
        </w:rPr>
        <w:t>months</w:t>
      </w:r>
      <w:r w:rsidR="002B099D" w:rsidRPr="00C61357">
        <w:rPr>
          <w:rStyle w:val="Gl"/>
          <w:bCs/>
          <w:szCs w:val="24"/>
          <w:lang w:val="en-GB"/>
        </w:rPr>
        <w:t xml:space="preserve"> </w:t>
      </w:r>
      <w:r w:rsidR="0026025E" w:rsidRPr="00C61357">
        <w:rPr>
          <w:rStyle w:val="Gl"/>
          <w:bCs/>
          <w:szCs w:val="24"/>
          <w:lang w:val="en-GB"/>
        </w:rPr>
        <w:t>from the date stated for receipt of tender</w:t>
      </w:r>
      <w:r w:rsidR="002B099D" w:rsidRPr="00C61357">
        <w:rPr>
          <w:rStyle w:val="Gl"/>
          <w:bCs/>
          <w:szCs w:val="24"/>
          <w:lang w:val="en-GB"/>
        </w:rPr>
        <w:t>.</w:t>
      </w:r>
    </w:p>
    <w:p w14:paraId="0703F58C" w14:textId="65EE06A4" w:rsidR="007E53CC" w:rsidRPr="00F549DB" w:rsidRDefault="007E53CC" w:rsidP="00491B6B">
      <w:pPr>
        <w:widowControl/>
        <w:shd w:val="clear" w:color="auto" w:fill="FFFFFF"/>
        <w:spacing w:before="0"/>
        <w:jc w:val="both"/>
        <w:rPr>
          <w:bCs/>
          <w:i/>
          <w:iCs/>
          <w:szCs w:val="24"/>
          <w:lang w:val="en-GB"/>
        </w:rPr>
      </w:pPr>
      <w:r w:rsidRPr="00F549DB">
        <w:rPr>
          <w:bCs/>
          <w:i/>
          <w:iCs/>
          <w:szCs w:val="24"/>
          <w:lang w:val="en-GB"/>
        </w:rPr>
        <w:t>Terms of contract:</w:t>
      </w:r>
      <w:r w:rsidR="0026025E" w:rsidRPr="00F549DB">
        <w:rPr>
          <w:i/>
          <w:iCs/>
          <w:szCs w:val="24"/>
          <w:lang w:val="en-GB"/>
        </w:rPr>
        <w:t xml:space="preserve"> </w:t>
      </w:r>
    </w:p>
    <w:p w14:paraId="3DEFB388" w14:textId="123A2697" w:rsidR="007E53CC" w:rsidRPr="00F549DB" w:rsidRDefault="007E53CC" w:rsidP="00491B6B">
      <w:pPr>
        <w:widowControl/>
        <w:shd w:val="clear" w:color="auto" w:fill="FFFFFF"/>
        <w:spacing w:before="0"/>
        <w:jc w:val="both"/>
        <w:rPr>
          <w:bCs/>
          <w:i/>
          <w:iCs/>
          <w:szCs w:val="24"/>
          <w:lang w:val="en-GB"/>
        </w:rPr>
      </w:pPr>
      <w:r w:rsidRPr="00F549DB">
        <w:rPr>
          <w:bCs/>
          <w:i/>
          <w:iCs/>
          <w:szCs w:val="24"/>
          <w:lang w:val="en-GB"/>
        </w:rPr>
        <w:t>Electronic invoicing: </w:t>
      </w:r>
      <w:r w:rsidR="00FC407D" w:rsidRPr="00F549DB">
        <w:rPr>
          <w:rStyle w:val="Gl"/>
          <w:b w:val="0"/>
          <w:i/>
          <w:iCs/>
          <w:szCs w:val="24"/>
          <w:lang w:val="en-GB"/>
        </w:rPr>
        <w:t>not allowed.</w:t>
      </w:r>
    </w:p>
    <w:p w14:paraId="4772D783" w14:textId="7C5DCF53" w:rsidR="00CC6D8C" w:rsidRPr="00F549DB" w:rsidRDefault="007E53CC" w:rsidP="00491B6B">
      <w:pPr>
        <w:widowControl/>
        <w:shd w:val="clear" w:color="auto" w:fill="FFFFFF"/>
        <w:spacing w:before="0"/>
        <w:jc w:val="both"/>
        <w:rPr>
          <w:rStyle w:val="Gl"/>
          <w:b w:val="0"/>
          <w:bCs/>
          <w:i/>
          <w:iCs/>
          <w:szCs w:val="24"/>
          <w:highlight w:val="lightGray"/>
          <w:lang w:val="en-GB"/>
        </w:rPr>
      </w:pPr>
      <w:r w:rsidRPr="00F549DB">
        <w:rPr>
          <w:bCs/>
          <w:i/>
          <w:iCs/>
          <w:szCs w:val="24"/>
          <w:lang w:val="en-GB"/>
        </w:rPr>
        <w:t>Electronic payment will be used</w:t>
      </w:r>
      <w:r w:rsidR="00FC407D" w:rsidRPr="00F549DB">
        <w:rPr>
          <w:bCs/>
          <w:i/>
          <w:iCs/>
          <w:szCs w:val="24"/>
          <w:lang w:val="en-GB"/>
        </w:rPr>
        <w:t>.</w:t>
      </w:r>
    </w:p>
    <w:p w14:paraId="6E8F8E76" w14:textId="57591BEC" w:rsidR="00CE279D" w:rsidRPr="004B17EF" w:rsidRDefault="007463F2" w:rsidP="004B17EF">
      <w:pPr>
        <w:jc w:val="both"/>
        <w:outlineLvl w:val="0"/>
        <w:rPr>
          <w:b/>
          <w:szCs w:val="24"/>
          <w:u w:val="single"/>
          <w:lang w:val="en-GB"/>
        </w:rPr>
      </w:pPr>
      <w:bookmarkStart w:id="3" w:name="_Hlk159863882"/>
      <w:r w:rsidRPr="00304662">
        <w:rPr>
          <w:rStyle w:val="Gl"/>
          <w:szCs w:val="24"/>
          <w:u w:val="single"/>
          <w:lang w:val="en-GB"/>
        </w:rPr>
        <w:t xml:space="preserve">8. </w:t>
      </w:r>
      <w:r w:rsidR="005F0E1E" w:rsidRPr="00304662">
        <w:rPr>
          <w:rStyle w:val="Gl"/>
          <w:szCs w:val="24"/>
          <w:u w:val="single"/>
          <w:lang w:val="en-GB"/>
        </w:rPr>
        <w:t>Organi</w:t>
      </w:r>
      <w:r w:rsidR="00D2768D" w:rsidRPr="00304662">
        <w:rPr>
          <w:rStyle w:val="Gl"/>
          <w:szCs w:val="24"/>
          <w:u w:val="single"/>
          <w:lang w:val="en-GB"/>
        </w:rPr>
        <w:t>s</w:t>
      </w:r>
      <w:r w:rsidR="005F0E1E" w:rsidRPr="00304662">
        <w:rPr>
          <w:rStyle w:val="Gl"/>
          <w:szCs w:val="24"/>
          <w:u w:val="single"/>
          <w:lang w:val="en-GB"/>
        </w:rPr>
        <w:t>ation</w:t>
      </w:r>
    </w:p>
    <w:p w14:paraId="417CE5EB" w14:textId="04434FF9" w:rsidR="00B5037A" w:rsidRPr="00955343" w:rsidRDefault="00B5037A" w:rsidP="00491B6B">
      <w:pPr>
        <w:jc w:val="both"/>
        <w:outlineLvl w:val="0"/>
        <w:rPr>
          <w:szCs w:val="24"/>
          <w:lang w:val="en-GB"/>
        </w:rPr>
      </w:pPr>
      <w:r w:rsidRPr="00955343">
        <w:rPr>
          <w:szCs w:val="24"/>
          <w:lang w:val="en-GB"/>
        </w:rPr>
        <w:t>8.1 ORG-0001</w:t>
      </w:r>
    </w:p>
    <w:p w14:paraId="6F8D38EB" w14:textId="6888314C" w:rsidR="00B5037A" w:rsidRPr="00955343" w:rsidRDefault="00B5037A" w:rsidP="00E36507">
      <w:pPr>
        <w:spacing w:before="0"/>
        <w:jc w:val="both"/>
        <w:outlineLvl w:val="0"/>
        <w:rPr>
          <w:szCs w:val="24"/>
          <w:lang w:val="en-GB"/>
        </w:rPr>
      </w:pPr>
      <w:r w:rsidRPr="00955343">
        <w:rPr>
          <w:szCs w:val="24"/>
          <w:lang w:val="en-GB"/>
        </w:rPr>
        <w:t xml:space="preserve">Official name: </w:t>
      </w:r>
      <w:r w:rsidR="00226E2A" w:rsidRPr="00226E2A">
        <w:rPr>
          <w:szCs w:val="24"/>
          <w:lang w:val="en-GB"/>
        </w:rPr>
        <w:t>Vize Casting Industry and Trade Limited Company</w:t>
      </w:r>
      <w:r w:rsidR="00433270">
        <w:rPr>
          <w:szCs w:val="24"/>
          <w:lang w:val="en-GB"/>
        </w:rPr>
        <w:t xml:space="preserve"> / Vize Döküm San. ve Tic. Ltd. Şti. </w:t>
      </w:r>
    </w:p>
    <w:p w14:paraId="17CD7354" w14:textId="044246C7" w:rsidR="00B5037A" w:rsidRPr="00955343" w:rsidRDefault="00B5037A" w:rsidP="00E36507">
      <w:pPr>
        <w:spacing w:before="0"/>
        <w:jc w:val="both"/>
        <w:outlineLvl w:val="0"/>
        <w:rPr>
          <w:szCs w:val="24"/>
          <w:lang w:val="en-GB"/>
        </w:rPr>
      </w:pPr>
      <w:r w:rsidRPr="00955343">
        <w:rPr>
          <w:szCs w:val="24"/>
          <w:lang w:val="en-GB"/>
        </w:rPr>
        <w:t xml:space="preserve">Registration number: </w:t>
      </w:r>
      <w:r w:rsidR="00433270">
        <w:rPr>
          <w:szCs w:val="24"/>
          <w:lang w:val="en-GB"/>
        </w:rPr>
        <w:t xml:space="preserve">MERSIS No: </w:t>
      </w:r>
      <w:r w:rsidR="00433270" w:rsidRPr="00433270">
        <w:rPr>
          <w:szCs w:val="24"/>
        </w:rPr>
        <w:t>0-9250-0825-5900016</w:t>
      </w:r>
    </w:p>
    <w:p w14:paraId="3FCE1CFB" w14:textId="1F273550" w:rsidR="00B5037A" w:rsidRPr="00955343" w:rsidRDefault="00B5037A" w:rsidP="00E36507">
      <w:pPr>
        <w:spacing w:before="0"/>
        <w:jc w:val="both"/>
        <w:outlineLvl w:val="0"/>
        <w:rPr>
          <w:szCs w:val="24"/>
          <w:lang w:val="en-GB"/>
        </w:rPr>
      </w:pPr>
      <w:r w:rsidRPr="00955343">
        <w:rPr>
          <w:szCs w:val="24"/>
          <w:lang w:val="en-GB"/>
        </w:rPr>
        <w:t xml:space="preserve">Town: </w:t>
      </w:r>
      <w:r w:rsidR="00226E2A" w:rsidRPr="00226E2A">
        <w:rPr>
          <w:szCs w:val="24"/>
          <w:lang w:val="en-GB"/>
        </w:rPr>
        <w:t>Vize</w:t>
      </w:r>
      <w:r w:rsidR="00C61357">
        <w:rPr>
          <w:szCs w:val="24"/>
          <w:lang w:val="en-GB"/>
        </w:rPr>
        <w:t xml:space="preserve"> / KIRKLARELI</w:t>
      </w:r>
    </w:p>
    <w:p w14:paraId="20AF98D0" w14:textId="3251763D" w:rsidR="00B5037A" w:rsidRPr="00955343" w:rsidRDefault="00B5037A" w:rsidP="00E36507">
      <w:pPr>
        <w:spacing w:before="0"/>
        <w:jc w:val="both"/>
        <w:outlineLvl w:val="0"/>
        <w:rPr>
          <w:szCs w:val="24"/>
          <w:lang w:val="en-GB"/>
        </w:rPr>
      </w:pPr>
      <w:r w:rsidRPr="00955343">
        <w:rPr>
          <w:szCs w:val="24"/>
          <w:lang w:val="en-GB"/>
        </w:rPr>
        <w:t xml:space="preserve">Postcode: </w:t>
      </w:r>
      <w:r w:rsidR="00433270">
        <w:rPr>
          <w:szCs w:val="24"/>
          <w:lang w:val="en-GB"/>
        </w:rPr>
        <w:t xml:space="preserve">39400 </w:t>
      </w:r>
    </w:p>
    <w:p w14:paraId="0B862102" w14:textId="64714C94" w:rsidR="00B5037A" w:rsidRPr="00955343" w:rsidRDefault="00B5037A" w:rsidP="00E36507">
      <w:pPr>
        <w:spacing w:before="0"/>
        <w:jc w:val="both"/>
        <w:outlineLvl w:val="0"/>
        <w:rPr>
          <w:szCs w:val="24"/>
          <w:lang w:val="en-GB"/>
        </w:rPr>
      </w:pPr>
      <w:r w:rsidRPr="00955343">
        <w:rPr>
          <w:szCs w:val="24"/>
          <w:lang w:val="en-GB"/>
        </w:rPr>
        <w:t xml:space="preserve">Country: </w:t>
      </w:r>
      <w:r w:rsidR="00226E2A">
        <w:rPr>
          <w:szCs w:val="24"/>
          <w:lang w:val="en-GB"/>
        </w:rPr>
        <w:t>Türkiye</w:t>
      </w:r>
    </w:p>
    <w:p w14:paraId="33ACFB1B" w14:textId="4C41F435" w:rsidR="00B5037A" w:rsidRPr="00955343" w:rsidRDefault="00B5037A" w:rsidP="00E36507">
      <w:pPr>
        <w:spacing w:before="0"/>
        <w:jc w:val="both"/>
        <w:outlineLvl w:val="0"/>
        <w:rPr>
          <w:szCs w:val="24"/>
          <w:lang w:val="en-GB"/>
        </w:rPr>
      </w:pPr>
      <w:r w:rsidRPr="00955343">
        <w:rPr>
          <w:szCs w:val="24"/>
          <w:lang w:val="en-GB"/>
        </w:rPr>
        <w:t xml:space="preserve">Email: </w:t>
      </w:r>
      <w:hyperlink r:id="rId8" w:tgtFrame="_blank" w:history="1">
        <w:r w:rsidR="00226E2A" w:rsidRPr="00226E2A">
          <w:rPr>
            <w:rStyle w:val="Kpr"/>
            <w:szCs w:val="24"/>
          </w:rPr>
          <w:t>bgtrprojectvize@gmail.com</w:t>
        </w:r>
      </w:hyperlink>
      <w:r w:rsidR="00226E2A" w:rsidRPr="00226E2A">
        <w:rPr>
          <w:szCs w:val="24"/>
        </w:rPr>
        <w:t> </w:t>
      </w:r>
    </w:p>
    <w:p w14:paraId="7DAF29C3" w14:textId="14BDDCB3" w:rsidR="00B5037A" w:rsidRPr="00955343" w:rsidRDefault="00B5037A" w:rsidP="00E36507">
      <w:pPr>
        <w:spacing w:before="0"/>
        <w:jc w:val="both"/>
        <w:outlineLvl w:val="0"/>
        <w:rPr>
          <w:szCs w:val="24"/>
          <w:lang w:val="en-GB"/>
        </w:rPr>
      </w:pPr>
      <w:r w:rsidRPr="00955343">
        <w:rPr>
          <w:szCs w:val="24"/>
          <w:lang w:val="en-GB"/>
        </w:rPr>
        <w:t xml:space="preserve">Internet address: </w:t>
      </w:r>
      <w:hyperlink r:id="rId9" w:history="1">
        <w:r w:rsidR="00433270" w:rsidRPr="00E226B8">
          <w:rPr>
            <w:rStyle w:val="Kpr"/>
            <w:szCs w:val="24"/>
            <w:lang w:val="en-GB"/>
          </w:rPr>
          <w:t>https://www.vizedokum.com/</w:t>
        </w:r>
      </w:hyperlink>
    </w:p>
    <w:p w14:paraId="6F681322" w14:textId="496CA06B" w:rsidR="00B5037A" w:rsidRPr="00955343" w:rsidRDefault="00B5037A" w:rsidP="00304662">
      <w:pPr>
        <w:spacing w:before="0"/>
        <w:jc w:val="both"/>
        <w:outlineLvl w:val="0"/>
        <w:rPr>
          <w:szCs w:val="24"/>
          <w:lang w:val="en-GB"/>
        </w:rPr>
      </w:pPr>
      <w:r w:rsidRPr="00955343">
        <w:rPr>
          <w:szCs w:val="24"/>
          <w:lang w:val="en-GB"/>
        </w:rPr>
        <w:t>Roles of this organisation:</w:t>
      </w:r>
      <w:r w:rsidR="00F31DC5" w:rsidRPr="00955343">
        <w:rPr>
          <w:szCs w:val="24"/>
          <w:lang w:val="en-GB"/>
        </w:rPr>
        <w:t xml:space="preserve"> </w:t>
      </w:r>
      <w:r w:rsidR="009843E1" w:rsidRPr="00955343">
        <w:rPr>
          <w:szCs w:val="24"/>
          <w:lang w:val="en-GB"/>
        </w:rPr>
        <w:t>B</w:t>
      </w:r>
      <w:r w:rsidR="00015DE9" w:rsidRPr="00955343">
        <w:rPr>
          <w:szCs w:val="24"/>
          <w:lang w:val="en-GB"/>
        </w:rPr>
        <w:t>uyer</w:t>
      </w:r>
      <w:r w:rsidR="009843E1" w:rsidRPr="00955343">
        <w:rPr>
          <w:szCs w:val="24"/>
          <w:lang w:val="en-GB"/>
        </w:rPr>
        <w:t xml:space="preserve"> (“Buyer”</w:t>
      </w:r>
      <w:r w:rsidR="009843E1" w:rsidRPr="00955343">
        <w:rPr>
          <w:b/>
          <w:szCs w:val="24"/>
          <w:lang w:val="en-GB"/>
        </w:rPr>
        <w:t xml:space="preserve"> </w:t>
      </w:r>
      <w:r w:rsidR="009843E1" w:rsidRPr="00955343">
        <w:rPr>
          <w:bCs/>
          <w:szCs w:val="24"/>
          <w:lang w:val="en-GB"/>
        </w:rPr>
        <w:t xml:space="preserve">in this context refers to </w:t>
      </w:r>
      <w:r w:rsidR="00433270">
        <w:rPr>
          <w:bCs/>
          <w:szCs w:val="24"/>
          <w:lang w:val="en-GB"/>
        </w:rPr>
        <w:t>the ‘C</w:t>
      </w:r>
      <w:r w:rsidR="009843E1" w:rsidRPr="00955343">
        <w:rPr>
          <w:bCs/>
          <w:szCs w:val="24"/>
          <w:lang w:val="en-GB"/>
        </w:rPr>
        <w:t>ontracting authority</w:t>
      </w:r>
      <w:r w:rsidR="00433270">
        <w:rPr>
          <w:bCs/>
          <w:szCs w:val="24"/>
          <w:lang w:val="en-GB"/>
        </w:rPr>
        <w:t>’</w:t>
      </w:r>
      <w:r w:rsidR="009843E1" w:rsidRPr="00955343">
        <w:rPr>
          <w:szCs w:val="24"/>
          <w:lang w:val="en-GB"/>
        </w:rPr>
        <w:t>)</w:t>
      </w:r>
      <w:bookmarkEnd w:id="3"/>
    </w:p>
    <w:sectPr w:rsidR="00B5037A" w:rsidRPr="00955343" w:rsidSect="00807D23">
      <w:headerReference w:type="default" r:id="rId10"/>
      <w:footerReference w:type="default" r:id="rId11"/>
      <w:pgSz w:w="12240" w:h="15840"/>
      <w:pgMar w:top="487" w:right="1608" w:bottom="1276" w:left="1418" w:header="429" w:footer="63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14EF7" w14:textId="77777777" w:rsidR="00EE7CFB" w:rsidRDefault="00EE7CFB">
      <w:r>
        <w:separator/>
      </w:r>
    </w:p>
  </w:endnote>
  <w:endnote w:type="continuationSeparator" w:id="0">
    <w:p w14:paraId="68EDFCC5" w14:textId="77777777" w:rsidR="00EE7CFB" w:rsidRDefault="00EE7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Mangal"/>
    <w:charset w:val="00"/>
    <w:family w:val="swiss"/>
    <w:pitch w:val="variable"/>
    <w:sig w:usb0="E00082FF" w:usb1="400078FF" w:usb2="00000021"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68561" w14:textId="3F510E3A" w:rsidR="00B22E7F" w:rsidRDefault="004F74D1" w:rsidP="003D4201">
    <w:pPr>
      <w:pStyle w:val="AltBilgi"/>
      <w:tabs>
        <w:tab w:val="clear" w:pos="4320"/>
        <w:tab w:val="clear" w:pos="8640"/>
        <w:tab w:val="right" w:pos="9214"/>
      </w:tabs>
      <w:spacing w:before="120" w:after="0"/>
      <w:rPr>
        <w:b/>
        <w:sz w:val="18"/>
        <w:szCs w:val="18"/>
        <w:lang w:val="en-GB"/>
      </w:rPr>
    </w:pPr>
    <w:r>
      <w:rPr>
        <w:b/>
        <w:sz w:val="18"/>
        <w:szCs w:val="18"/>
        <w:lang w:val="en-GB"/>
      </w:rPr>
      <w:t>202</w:t>
    </w:r>
    <w:r w:rsidR="008C613E">
      <w:rPr>
        <w:b/>
        <w:sz w:val="18"/>
        <w:szCs w:val="18"/>
        <w:lang w:val="en-GB"/>
      </w:rPr>
      <w:t>5</w:t>
    </w:r>
  </w:p>
  <w:p w14:paraId="0057A180" w14:textId="781EC6C6" w:rsidR="00EF0A8C" w:rsidRDefault="00B50F67" w:rsidP="009F128B">
    <w:pPr>
      <w:pStyle w:val="AltBilgi"/>
      <w:tabs>
        <w:tab w:val="clear" w:pos="4320"/>
        <w:tab w:val="clear" w:pos="8640"/>
        <w:tab w:val="right" w:pos="9214"/>
      </w:tabs>
      <w:spacing w:before="0" w:after="0"/>
      <w:rPr>
        <w:b/>
        <w:sz w:val="20"/>
        <w:lang w:val="en-GB"/>
      </w:rPr>
    </w:pPr>
    <w:r>
      <w:rPr>
        <w:sz w:val="18"/>
        <w:szCs w:val="18"/>
        <w:lang w:val="en-GB"/>
      </w:rPr>
      <w:fldChar w:fldCharType="begin"/>
    </w:r>
    <w:r>
      <w:rPr>
        <w:sz w:val="18"/>
        <w:szCs w:val="18"/>
        <w:lang w:val="en-GB"/>
      </w:rPr>
      <w:instrText xml:space="preserve"> FILENAME   \* MERGEFORMAT </w:instrText>
    </w:r>
    <w:r>
      <w:rPr>
        <w:sz w:val="18"/>
        <w:szCs w:val="18"/>
        <w:lang w:val="en-GB"/>
      </w:rPr>
      <w:fldChar w:fldCharType="separate"/>
    </w:r>
    <w:r w:rsidR="00E36507">
      <w:rPr>
        <w:noProof/>
        <w:sz w:val="18"/>
        <w:szCs w:val="18"/>
        <w:lang w:val="en-GB"/>
      </w:rPr>
      <w:t>a5e_contractnotice_en.docx</w:t>
    </w:r>
    <w:r>
      <w:rPr>
        <w:sz w:val="18"/>
        <w:szCs w:val="18"/>
        <w:lang w:val="en-GB"/>
      </w:rPr>
      <w:fldChar w:fldCharType="end"/>
    </w:r>
    <w:r w:rsidR="00EF0A8C">
      <w:rPr>
        <w:sz w:val="18"/>
        <w:szCs w:val="18"/>
        <w:lang w:val="en-GB"/>
      </w:rPr>
      <w:tab/>
    </w:r>
    <w:r w:rsidR="00EF0A8C" w:rsidRPr="009F128B">
      <w:rPr>
        <w:sz w:val="18"/>
        <w:szCs w:val="18"/>
        <w:lang w:val="en-GB"/>
      </w:rPr>
      <w:t xml:space="preserve">Page </w:t>
    </w:r>
    <w:r w:rsidR="00EF0A8C" w:rsidRPr="009F128B">
      <w:rPr>
        <w:rStyle w:val="SayfaNumaras"/>
        <w:sz w:val="18"/>
        <w:szCs w:val="18"/>
      </w:rPr>
      <w:fldChar w:fldCharType="begin"/>
    </w:r>
    <w:r w:rsidR="00EF0A8C" w:rsidRPr="009F128B">
      <w:rPr>
        <w:rStyle w:val="SayfaNumaras"/>
        <w:sz w:val="18"/>
        <w:szCs w:val="18"/>
      </w:rPr>
      <w:instrText xml:space="preserve"> PAGE </w:instrText>
    </w:r>
    <w:r w:rsidR="00EF0A8C" w:rsidRPr="009F128B">
      <w:rPr>
        <w:rStyle w:val="SayfaNumaras"/>
        <w:sz w:val="18"/>
        <w:szCs w:val="18"/>
      </w:rPr>
      <w:fldChar w:fldCharType="separate"/>
    </w:r>
    <w:r w:rsidR="00736AA6">
      <w:rPr>
        <w:rStyle w:val="SayfaNumaras"/>
        <w:noProof/>
        <w:sz w:val="18"/>
        <w:szCs w:val="18"/>
      </w:rPr>
      <w:t>3</w:t>
    </w:r>
    <w:r w:rsidR="00EF0A8C" w:rsidRPr="009F128B">
      <w:rPr>
        <w:rStyle w:val="SayfaNumaras"/>
        <w:sz w:val="18"/>
        <w:szCs w:val="18"/>
      </w:rPr>
      <w:fldChar w:fldCharType="end"/>
    </w:r>
    <w:r w:rsidR="00B22E7F">
      <w:rPr>
        <w:rStyle w:val="SayfaNumaras"/>
        <w:sz w:val="18"/>
        <w:szCs w:val="18"/>
      </w:rPr>
      <w:t xml:space="preserve"> of </w:t>
    </w:r>
    <w:r w:rsidR="00B22E7F">
      <w:rPr>
        <w:rStyle w:val="SayfaNumaras"/>
        <w:sz w:val="18"/>
        <w:szCs w:val="18"/>
      </w:rPr>
      <w:fldChar w:fldCharType="begin"/>
    </w:r>
    <w:r w:rsidR="00B22E7F">
      <w:rPr>
        <w:rStyle w:val="SayfaNumaras"/>
        <w:sz w:val="18"/>
        <w:szCs w:val="18"/>
      </w:rPr>
      <w:instrText xml:space="preserve"> NUMPAGES   \* MERGEFORMAT </w:instrText>
    </w:r>
    <w:r w:rsidR="00B22E7F">
      <w:rPr>
        <w:rStyle w:val="SayfaNumaras"/>
        <w:sz w:val="18"/>
        <w:szCs w:val="18"/>
      </w:rPr>
      <w:fldChar w:fldCharType="separate"/>
    </w:r>
    <w:r w:rsidR="00736AA6">
      <w:rPr>
        <w:rStyle w:val="SayfaNumaras"/>
        <w:noProof/>
        <w:sz w:val="18"/>
        <w:szCs w:val="18"/>
      </w:rPr>
      <w:t>3</w:t>
    </w:r>
    <w:r w:rsidR="00B22E7F">
      <w:rPr>
        <w:rStyle w:val="SayfaNumara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0DA0D" w14:textId="77777777" w:rsidR="00EE7CFB" w:rsidRDefault="00EE7CFB">
      <w:r>
        <w:separator/>
      </w:r>
    </w:p>
  </w:footnote>
  <w:footnote w:type="continuationSeparator" w:id="0">
    <w:p w14:paraId="1C298D06" w14:textId="77777777" w:rsidR="00EE7CFB" w:rsidRDefault="00EE7CFB">
      <w:r>
        <w:continuationSeparator/>
      </w:r>
    </w:p>
  </w:footnote>
  <w:footnote w:id="1">
    <w:p w14:paraId="7C4E44E2" w14:textId="703BF427" w:rsidR="000617C9" w:rsidRPr="000617C9" w:rsidRDefault="000617C9" w:rsidP="00E36507">
      <w:pPr>
        <w:pStyle w:val="DipnotMetni"/>
        <w:ind w:left="142" w:hanging="142"/>
      </w:pPr>
      <w:r>
        <w:rPr>
          <w:rStyle w:val="DipnotBavurusu"/>
        </w:rPr>
        <w:footnoteRef/>
      </w:r>
      <w:r w:rsidR="00B50F67">
        <w:tab/>
      </w:r>
      <w:r w:rsidRPr="008F66E7">
        <w:rPr>
          <w:sz w:val="18"/>
          <w:szCs w:val="18"/>
        </w:rPr>
        <w:t xml:space="preserve">The Common Procurement Vocabulary (CPV) is the mandatory reference nomenclature applicable to procurement contracts. The list of CPV codes is available on: </w:t>
      </w:r>
      <w:hyperlink r:id="rId1" w:history="1">
        <w:r w:rsidR="00E13ED4" w:rsidRPr="00584EFD">
          <w:rPr>
            <w:rStyle w:val="Kpr"/>
            <w:sz w:val="18"/>
            <w:szCs w:val="18"/>
          </w:rPr>
          <w:t>https://ted.europa.eu/en/simap/cpv</w:t>
        </w:r>
      </w:hyperlink>
      <w:r w:rsidR="00E13ED4">
        <w:rPr>
          <w:sz w:val="18"/>
          <w:szCs w:val="18"/>
        </w:rPr>
        <w:t>.</w:t>
      </w:r>
      <w:r w:rsidR="00F25B4D" w:rsidRPr="00F25B4D" w:rsidDel="00F25B4D">
        <w:rPr>
          <w:sz w:val="18"/>
          <w:szCs w:val="18"/>
        </w:rPr>
        <w:t xml:space="preserve"> </w:t>
      </w:r>
      <w:hyperlink w:history="1"/>
    </w:p>
  </w:footnote>
  <w:footnote w:id="2">
    <w:p w14:paraId="3D96BC9C" w14:textId="528DDF26" w:rsidR="00F25B4D" w:rsidRPr="00E13057" w:rsidRDefault="00F25B4D" w:rsidP="00E13057">
      <w:pPr>
        <w:pStyle w:val="DipnotMetni"/>
        <w:ind w:left="142" w:hanging="142"/>
        <w:jc w:val="both"/>
        <w:rPr>
          <w:lang w:val="en-IE"/>
        </w:rPr>
      </w:pPr>
      <w:r>
        <w:rPr>
          <w:rStyle w:val="DipnotBavurusu"/>
        </w:rPr>
        <w:footnoteRef/>
      </w:r>
      <w:r w:rsidR="00B50F67">
        <w:tab/>
      </w:r>
      <w:r w:rsidR="004973C0" w:rsidRPr="007D78F5">
        <w:t xml:space="preserve">Regulation (EU, Euratom) 2024/2509 of the European Parliament and of the Council of 23 September 2024 on the financial rules applicable to the general budget of the Union (recast), PE/99/2023/REV/1, OJ L, 2024/2509, 26.9.2024, ELI: </w:t>
      </w:r>
      <w:hyperlink r:id="rId2" w:history="1">
        <w:r w:rsidR="004973C0" w:rsidRPr="00925185">
          <w:rPr>
            <w:rStyle w:val="Kpr"/>
          </w:rPr>
          <w:t>http://data.europa.eu/eli/reg/2024/2509/oj</w:t>
        </w:r>
      </w:hyperlink>
      <w:r w:rsidRPr="00F25B4D">
        <w:t>.</w:t>
      </w:r>
    </w:p>
  </w:footnote>
  <w:footnote w:id="3">
    <w:p w14:paraId="2B9FC223" w14:textId="77777777" w:rsidR="00887342" w:rsidRPr="00723015" w:rsidRDefault="00887342" w:rsidP="00887342">
      <w:pPr>
        <w:pStyle w:val="DipnotMetni"/>
      </w:pPr>
      <w:r>
        <w:rPr>
          <w:rStyle w:val="DipnotBavurusu"/>
        </w:rPr>
        <w:footnoteRef/>
      </w:r>
      <w:r w:rsidRPr="00723015">
        <w:tab/>
        <w:t>Please note that the EU Official Journal contains the official list of entities subject to restrictive measures and, in case of conflict, it prevails over the list of the </w:t>
      </w:r>
      <w:hyperlink r:id="rId3" w:anchor="/main" w:tgtFrame="_blank" w:history="1">
        <w:r w:rsidRPr="00E37E17">
          <w:rPr>
            <w:rStyle w:val="Kpr"/>
            <w:iCs/>
            <w:sz w:val="18"/>
            <w:szCs w:val="18"/>
          </w:rPr>
          <w:t>EU Sanctions Map</w:t>
        </w:r>
      </w:hyperlink>
      <w:r w:rsidRPr="00723015">
        <w:t>.</w:t>
      </w:r>
    </w:p>
  </w:footnote>
  <w:footnote w:id="4">
    <w:p w14:paraId="2AE7757C" w14:textId="77777777" w:rsidR="00887342" w:rsidRPr="00723015" w:rsidRDefault="00887342" w:rsidP="00887342">
      <w:pPr>
        <w:pStyle w:val="DipnotMetni"/>
      </w:pPr>
      <w:r>
        <w:rPr>
          <w:rStyle w:val="DipnotBavurusu"/>
        </w:rPr>
        <w:footnoteRef/>
      </w:r>
      <w:r w:rsidRPr="00723015">
        <w:tab/>
        <w:t>See PRAG Section 2.4.2.3.(1)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731AD" w14:textId="5A52D411" w:rsidR="007A73D6" w:rsidRDefault="007A73D6">
    <w:pPr>
      <w:pStyle w:val="stBilgi"/>
    </w:pPr>
    <w:r w:rsidRPr="00DF0F0D">
      <w:rPr>
        <w:lang w:val="tr-TR"/>
      </w:rPr>
      <w:fldChar w:fldCharType="begin"/>
    </w:r>
    <w:r w:rsidRPr="00DF0F0D">
      <w:rPr>
        <w:lang w:val="tr-TR"/>
      </w:rPr>
      <w:instrText xml:space="preserve"> INCLUDEPICTURE "C:\\Users\\sheni\\Desktop\\FIRMALAR\\1. IMPLEMENTATION\\3 - Dokum -Kirovci\\communication\\SustainaMetal.jpg" \* MERGEFORMATINET </w:instrText>
    </w:r>
    <w:r w:rsidRPr="00DF0F0D">
      <w:rPr>
        <w:lang w:val="tr-TR"/>
      </w:rPr>
      <w:fldChar w:fldCharType="separate"/>
    </w:r>
    <w:r>
      <w:rPr>
        <w:lang w:val="tr-TR"/>
      </w:rPr>
      <w:fldChar w:fldCharType="begin"/>
    </w:r>
    <w:r>
      <w:rPr>
        <w:lang w:val="tr-TR"/>
      </w:rPr>
      <w:instrText xml:space="preserve"> INCLUDEPICTURE  "C:\\Users\\sheni\\Desktop\\FIRMALAR\\1. IMPLEMENTATION\\3 - Dokum -Kirovci\\communication\\SustainaMetal.jpg" \* MERGEFORMATINET </w:instrText>
    </w:r>
    <w:r>
      <w:rPr>
        <w:lang w:val="tr-TR"/>
      </w:rPr>
      <w:fldChar w:fldCharType="separate"/>
    </w:r>
    <w:r>
      <w:rPr>
        <w:lang w:val="tr-TR"/>
      </w:rPr>
      <w:fldChar w:fldCharType="begin"/>
    </w:r>
    <w:r>
      <w:rPr>
        <w:lang w:val="tr-TR"/>
      </w:rPr>
      <w:instrText xml:space="preserve"> INCLUDEPICTURE  "C:\\Users\\sheni\\Desktop\\FIRMALAR\\1. IMPLEMENTATION\\3 - Dokum -Kirovci\\communication\\SustainaMetal.jpg" \* MERGEFORMATINET </w:instrText>
    </w:r>
    <w:r>
      <w:rPr>
        <w:lang w:val="tr-TR"/>
      </w:rPr>
      <w:fldChar w:fldCharType="separate"/>
    </w:r>
    <w:r>
      <w:rPr>
        <w:lang w:val="tr-TR"/>
      </w:rPr>
      <w:fldChar w:fldCharType="begin"/>
    </w:r>
    <w:r>
      <w:rPr>
        <w:lang w:val="tr-TR"/>
      </w:rPr>
      <w:instrText xml:space="preserve"> INCLUDEPICTURE  "C:\\Users\\sheni\\Desktop\\FIRMALAR\\A1. IMPLEMENTATION\\communication\\SustainaMetal.jpg" \* MERGEFORMATINET </w:instrText>
    </w:r>
    <w:r>
      <w:rPr>
        <w:lang w:val="tr-TR"/>
      </w:rPr>
      <w:fldChar w:fldCharType="separate"/>
    </w:r>
    <w:r w:rsidR="00000000">
      <w:rPr>
        <w:lang w:val="tr-TR"/>
      </w:rPr>
      <w:fldChar w:fldCharType="begin"/>
    </w:r>
    <w:r w:rsidR="00000000">
      <w:rPr>
        <w:lang w:val="tr-TR"/>
      </w:rPr>
      <w:instrText xml:space="preserve"> INCLUDEPICTURE  "C:\\Users\\sheni\\Desktop\\FIRMALAR\\A1. IMPLEMENTATION\\communication\\SustainaMetal.jpg" \* MERGEFORMATINET </w:instrText>
    </w:r>
    <w:r w:rsidR="00000000">
      <w:rPr>
        <w:lang w:val="tr-TR"/>
      </w:rPr>
      <w:fldChar w:fldCharType="separate"/>
    </w:r>
    <w:r w:rsidR="00E665CE">
      <w:rPr>
        <w:lang w:val="tr-TR"/>
      </w:rPr>
      <w:pict w14:anchorId="443903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4pt;height:82.5pt">
          <v:imagedata r:id="rId1" r:href="rId2"/>
        </v:shape>
      </w:pict>
    </w:r>
    <w:r w:rsidR="00000000">
      <w:rPr>
        <w:lang w:val="tr-TR"/>
      </w:rPr>
      <w:fldChar w:fldCharType="end"/>
    </w:r>
    <w:r>
      <w:rPr>
        <w:lang w:val="tr-TR"/>
      </w:rPr>
      <w:fldChar w:fldCharType="end"/>
    </w:r>
    <w:r>
      <w:rPr>
        <w:lang w:val="tr-TR"/>
      </w:rPr>
      <w:fldChar w:fldCharType="end"/>
    </w:r>
    <w:r>
      <w:rPr>
        <w:lang w:val="tr-TR"/>
      </w:rPr>
      <w:fldChar w:fldCharType="end"/>
    </w:r>
    <w:r w:rsidRPr="00DF0F0D">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15:restartNumberingAfterBreak="0">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0000001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15:restartNumberingAfterBreak="0">
    <w:nsid w:val="0000001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15:restartNumberingAfterBreak="0">
    <w:nsid w:val="0000001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15:restartNumberingAfterBreak="0">
    <w:nsid w:val="0000001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15:restartNumberingAfterBreak="0">
    <w:nsid w:val="0000001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2" w15:restartNumberingAfterBreak="0">
    <w:nsid w:val="0000001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3" w15:restartNumberingAfterBreak="0">
    <w:nsid w:val="0000001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4" w15:restartNumberingAfterBreak="0">
    <w:nsid w:val="0000001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5" w15:restartNumberingAfterBreak="0">
    <w:nsid w:val="0000001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6" w15:restartNumberingAfterBreak="0">
    <w:nsid w:val="0000001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7" w15:restartNumberingAfterBreak="0">
    <w:nsid w:val="0000001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8" w15:restartNumberingAfterBreak="0">
    <w:nsid w:val="0000001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9" w15:restartNumberingAfterBreak="0">
    <w:nsid w:val="0000001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0" w15:restartNumberingAfterBreak="0">
    <w:nsid w:val="0000001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1" w15:restartNumberingAfterBreak="0">
    <w:nsid w:val="0000001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2" w15:restartNumberingAfterBreak="0">
    <w:nsid w:val="0000002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3" w15:restartNumberingAfterBreak="0">
    <w:nsid w:val="01007F72"/>
    <w:multiLevelType w:val="hybridMultilevel"/>
    <w:tmpl w:val="8DD6E96C"/>
    <w:lvl w:ilvl="0" w:tplc="1C507F64">
      <w:start w:val="31"/>
      <w:numFmt w:val="bullet"/>
      <w:lvlText w:val="-"/>
      <w:lvlJc w:val="left"/>
      <w:pPr>
        <w:ind w:left="1494" w:hanging="360"/>
      </w:pPr>
      <w:rPr>
        <w:rFonts w:ascii="Times New Roman" w:eastAsia="Times New Roman" w:hAnsi="Times New Roman" w:cs="Times New Roman" w:hint="default"/>
      </w:rPr>
    </w:lvl>
    <w:lvl w:ilvl="1" w:tplc="041F0003" w:tentative="1">
      <w:start w:val="1"/>
      <w:numFmt w:val="bullet"/>
      <w:lvlText w:val="o"/>
      <w:lvlJc w:val="left"/>
      <w:pPr>
        <w:ind w:left="2214" w:hanging="360"/>
      </w:pPr>
      <w:rPr>
        <w:rFonts w:ascii="Courier New" w:hAnsi="Courier New" w:cs="Courier New" w:hint="default"/>
      </w:rPr>
    </w:lvl>
    <w:lvl w:ilvl="2" w:tplc="041F0005" w:tentative="1">
      <w:start w:val="1"/>
      <w:numFmt w:val="bullet"/>
      <w:lvlText w:val=""/>
      <w:lvlJc w:val="left"/>
      <w:pPr>
        <w:ind w:left="2934" w:hanging="360"/>
      </w:pPr>
      <w:rPr>
        <w:rFonts w:ascii="Wingdings" w:hAnsi="Wingdings" w:hint="default"/>
      </w:rPr>
    </w:lvl>
    <w:lvl w:ilvl="3" w:tplc="041F0001" w:tentative="1">
      <w:start w:val="1"/>
      <w:numFmt w:val="bullet"/>
      <w:lvlText w:val=""/>
      <w:lvlJc w:val="left"/>
      <w:pPr>
        <w:ind w:left="3654" w:hanging="360"/>
      </w:pPr>
      <w:rPr>
        <w:rFonts w:ascii="Symbol" w:hAnsi="Symbol" w:hint="default"/>
      </w:rPr>
    </w:lvl>
    <w:lvl w:ilvl="4" w:tplc="041F0003" w:tentative="1">
      <w:start w:val="1"/>
      <w:numFmt w:val="bullet"/>
      <w:lvlText w:val="o"/>
      <w:lvlJc w:val="left"/>
      <w:pPr>
        <w:ind w:left="4374" w:hanging="360"/>
      </w:pPr>
      <w:rPr>
        <w:rFonts w:ascii="Courier New" w:hAnsi="Courier New" w:cs="Courier New" w:hint="default"/>
      </w:rPr>
    </w:lvl>
    <w:lvl w:ilvl="5" w:tplc="041F0005" w:tentative="1">
      <w:start w:val="1"/>
      <w:numFmt w:val="bullet"/>
      <w:lvlText w:val=""/>
      <w:lvlJc w:val="left"/>
      <w:pPr>
        <w:ind w:left="5094" w:hanging="360"/>
      </w:pPr>
      <w:rPr>
        <w:rFonts w:ascii="Wingdings" w:hAnsi="Wingdings" w:hint="default"/>
      </w:rPr>
    </w:lvl>
    <w:lvl w:ilvl="6" w:tplc="041F0001" w:tentative="1">
      <w:start w:val="1"/>
      <w:numFmt w:val="bullet"/>
      <w:lvlText w:val=""/>
      <w:lvlJc w:val="left"/>
      <w:pPr>
        <w:ind w:left="5814" w:hanging="360"/>
      </w:pPr>
      <w:rPr>
        <w:rFonts w:ascii="Symbol" w:hAnsi="Symbol" w:hint="default"/>
      </w:rPr>
    </w:lvl>
    <w:lvl w:ilvl="7" w:tplc="041F0003" w:tentative="1">
      <w:start w:val="1"/>
      <w:numFmt w:val="bullet"/>
      <w:lvlText w:val="o"/>
      <w:lvlJc w:val="left"/>
      <w:pPr>
        <w:ind w:left="6534" w:hanging="360"/>
      </w:pPr>
      <w:rPr>
        <w:rFonts w:ascii="Courier New" w:hAnsi="Courier New" w:cs="Courier New" w:hint="default"/>
      </w:rPr>
    </w:lvl>
    <w:lvl w:ilvl="8" w:tplc="041F0005" w:tentative="1">
      <w:start w:val="1"/>
      <w:numFmt w:val="bullet"/>
      <w:lvlText w:val=""/>
      <w:lvlJc w:val="left"/>
      <w:pPr>
        <w:ind w:left="7254" w:hanging="360"/>
      </w:pPr>
      <w:rPr>
        <w:rFonts w:ascii="Wingdings" w:hAnsi="Wingdings" w:hint="default"/>
      </w:rPr>
    </w:lvl>
  </w:abstractNum>
  <w:abstractNum w:abstractNumId="34" w15:restartNumberingAfterBreak="0">
    <w:nsid w:val="08AD7E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0D4255EB"/>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37" w15:restartNumberingAfterBreak="0">
    <w:nsid w:val="206E43F2"/>
    <w:multiLevelType w:val="multilevel"/>
    <w:tmpl w:val="DE3EAE78"/>
    <w:lvl w:ilvl="0">
      <w:start w:val="1"/>
      <w:numFmt w:val="bullet"/>
      <w:lvlText w:val="●"/>
      <w:lvlJc w:val="left"/>
      <w:pPr>
        <w:ind w:left="1134" w:hanging="360"/>
      </w:pPr>
      <w:rPr>
        <w:rFonts w:ascii="Noto Sans Symbols" w:eastAsia="Noto Sans Symbols" w:hAnsi="Noto Sans Symbols" w:cs="Noto Sans Symbols"/>
      </w:rPr>
    </w:lvl>
    <w:lvl w:ilvl="1">
      <w:start w:val="1"/>
      <w:numFmt w:val="bullet"/>
      <w:lvlText w:val="o"/>
      <w:lvlJc w:val="left"/>
      <w:pPr>
        <w:ind w:left="1854" w:hanging="360"/>
      </w:pPr>
      <w:rPr>
        <w:rFonts w:ascii="Courier New" w:eastAsia="Courier New" w:hAnsi="Courier New" w:cs="Courier New"/>
      </w:rPr>
    </w:lvl>
    <w:lvl w:ilvl="2">
      <w:start w:val="1"/>
      <w:numFmt w:val="bullet"/>
      <w:lvlText w:val="▪"/>
      <w:lvlJc w:val="left"/>
      <w:pPr>
        <w:ind w:left="2574" w:hanging="360"/>
      </w:pPr>
      <w:rPr>
        <w:rFonts w:ascii="Noto Sans Symbols" w:eastAsia="Noto Sans Symbols" w:hAnsi="Noto Sans Symbols" w:cs="Noto Sans Symbols"/>
      </w:rPr>
    </w:lvl>
    <w:lvl w:ilvl="3">
      <w:start w:val="1"/>
      <w:numFmt w:val="bullet"/>
      <w:lvlText w:val="●"/>
      <w:lvlJc w:val="left"/>
      <w:pPr>
        <w:ind w:left="3294" w:hanging="360"/>
      </w:pPr>
      <w:rPr>
        <w:rFonts w:ascii="Noto Sans Symbols" w:eastAsia="Noto Sans Symbols" w:hAnsi="Noto Sans Symbols" w:cs="Noto Sans Symbols"/>
      </w:rPr>
    </w:lvl>
    <w:lvl w:ilvl="4">
      <w:start w:val="1"/>
      <w:numFmt w:val="bullet"/>
      <w:lvlText w:val="o"/>
      <w:lvlJc w:val="left"/>
      <w:pPr>
        <w:ind w:left="4014" w:hanging="360"/>
      </w:pPr>
      <w:rPr>
        <w:rFonts w:ascii="Courier New" w:eastAsia="Courier New" w:hAnsi="Courier New" w:cs="Courier New"/>
      </w:rPr>
    </w:lvl>
    <w:lvl w:ilvl="5">
      <w:start w:val="1"/>
      <w:numFmt w:val="bullet"/>
      <w:lvlText w:val="▪"/>
      <w:lvlJc w:val="left"/>
      <w:pPr>
        <w:ind w:left="4734" w:hanging="360"/>
      </w:pPr>
      <w:rPr>
        <w:rFonts w:ascii="Noto Sans Symbols" w:eastAsia="Noto Sans Symbols" w:hAnsi="Noto Sans Symbols" w:cs="Noto Sans Symbols"/>
      </w:rPr>
    </w:lvl>
    <w:lvl w:ilvl="6">
      <w:start w:val="1"/>
      <w:numFmt w:val="bullet"/>
      <w:lvlText w:val="●"/>
      <w:lvlJc w:val="left"/>
      <w:pPr>
        <w:ind w:left="5454" w:hanging="360"/>
      </w:pPr>
      <w:rPr>
        <w:rFonts w:ascii="Noto Sans Symbols" w:eastAsia="Noto Sans Symbols" w:hAnsi="Noto Sans Symbols" w:cs="Noto Sans Symbols"/>
      </w:rPr>
    </w:lvl>
    <w:lvl w:ilvl="7">
      <w:start w:val="1"/>
      <w:numFmt w:val="bullet"/>
      <w:lvlText w:val="o"/>
      <w:lvlJc w:val="left"/>
      <w:pPr>
        <w:ind w:left="6174" w:hanging="360"/>
      </w:pPr>
      <w:rPr>
        <w:rFonts w:ascii="Courier New" w:eastAsia="Courier New" w:hAnsi="Courier New" w:cs="Courier New"/>
      </w:rPr>
    </w:lvl>
    <w:lvl w:ilvl="8">
      <w:start w:val="1"/>
      <w:numFmt w:val="bullet"/>
      <w:lvlText w:val="▪"/>
      <w:lvlJc w:val="left"/>
      <w:pPr>
        <w:ind w:left="6894" w:hanging="360"/>
      </w:pPr>
      <w:rPr>
        <w:rFonts w:ascii="Noto Sans Symbols" w:eastAsia="Noto Sans Symbols" w:hAnsi="Noto Sans Symbols" w:cs="Noto Sans Symbols"/>
      </w:rPr>
    </w:lvl>
  </w:abstractNum>
  <w:abstractNum w:abstractNumId="38" w15:restartNumberingAfterBreak="0">
    <w:nsid w:val="230812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32D4293B"/>
    <w:multiLevelType w:val="multilevel"/>
    <w:tmpl w:val="40067DC2"/>
    <w:lvl w:ilvl="0">
      <w:start w:val="1"/>
      <w:numFmt w:val="decimal"/>
      <w:lvlText w:val="%1."/>
      <w:lvlJc w:val="left"/>
      <w:pPr>
        <w:ind w:left="360" w:hanging="360"/>
      </w:pPr>
      <w:rPr>
        <w:rFonts w:hint="default"/>
        <w:b/>
        <w:bCs/>
      </w:rPr>
    </w:lvl>
    <w:lvl w:ilvl="1">
      <w:start w:val="1"/>
      <w:numFmt w:val="decimal"/>
      <w:lvlText w:val="%1.%2."/>
      <w:lvlJc w:val="left"/>
      <w:pPr>
        <w:ind w:left="432" w:hanging="432"/>
      </w:pPr>
      <w:rPr>
        <w:b/>
        <w:bCs/>
      </w:rPr>
    </w:lvl>
    <w:lvl w:ilvl="2">
      <w:start w:val="1"/>
      <w:numFmt w:val="decimal"/>
      <w:lvlText w:val="%1.%2.%3."/>
      <w:lvlJc w:val="left"/>
      <w:pPr>
        <w:ind w:left="504" w:hanging="504"/>
      </w:pPr>
      <w:rPr>
        <w:b/>
        <w:bCs w:val="0"/>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35790FBD"/>
    <w:multiLevelType w:val="hybridMultilevel"/>
    <w:tmpl w:val="1856E42A"/>
    <w:lvl w:ilvl="0" w:tplc="2D22D492">
      <w:start w:val="17"/>
      <w:numFmt w:val="bullet"/>
      <w:lvlText w:val="-"/>
      <w:lvlJc w:val="left"/>
      <w:pPr>
        <w:ind w:left="1494" w:hanging="360"/>
      </w:pPr>
      <w:rPr>
        <w:rFonts w:ascii="Times New Roman" w:eastAsia="Times New Roman" w:hAnsi="Times New Roman" w:cs="Times New Roman" w:hint="default"/>
      </w:rPr>
    </w:lvl>
    <w:lvl w:ilvl="1" w:tplc="041F0003">
      <w:start w:val="1"/>
      <w:numFmt w:val="bullet"/>
      <w:lvlText w:val="o"/>
      <w:lvlJc w:val="left"/>
      <w:pPr>
        <w:ind w:left="2214" w:hanging="360"/>
      </w:pPr>
      <w:rPr>
        <w:rFonts w:ascii="Courier New" w:hAnsi="Courier New" w:cs="Courier New" w:hint="default"/>
      </w:rPr>
    </w:lvl>
    <w:lvl w:ilvl="2" w:tplc="041F0005" w:tentative="1">
      <w:start w:val="1"/>
      <w:numFmt w:val="bullet"/>
      <w:lvlText w:val=""/>
      <w:lvlJc w:val="left"/>
      <w:pPr>
        <w:ind w:left="2934" w:hanging="360"/>
      </w:pPr>
      <w:rPr>
        <w:rFonts w:ascii="Wingdings" w:hAnsi="Wingdings" w:hint="default"/>
      </w:rPr>
    </w:lvl>
    <w:lvl w:ilvl="3" w:tplc="041F0001" w:tentative="1">
      <w:start w:val="1"/>
      <w:numFmt w:val="bullet"/>
      <w:lvlText w:val=""/>
      <w:lvlJc w:val="left"/>
      <w:pPr>
        <w:ind w:left="3654" w:hanging="360"/>
      </w:pPr>
      <w:rPr>
        <w:rFonts w:ascii="Symbol" w:hAnsi="Symbol" w:hint="default"/>
      </w:rPr>
    </w:lvl>
    <w:lvl w:ilvl="4" w:tplc="041F0003" w:tentative="1">
      <w:start w:val="1"/>
      <w:numFmt w:val="bullet"/>
      <w:lvlText w:val="o"/>
      <w:lvlJc w:val="left"/>
      <w:pPr>
        <w:ind w:left="4374" w:hanging="360"/>
      </w:pPr>
      <w:rPr>
        <w:rFonts w:ascii="Courier New" w:hAnsi="Courier New" w:cs="Courier New" w:hint="default"/>
      </w:rPr>
    </w:lvl>
    <w:lvl w:ilvl="5" w:tplc="041F0005" w:tentative="1">
      <w:start w:val="1"/>
      <w:numFmt w:val="bullet"/>
      <w:lvlText w:val=""/>
      <w:lvlJc w:val="left"/>
      <w:pPr>
        <w:ind w:left="5094" w:hanging="360"/>
      </w:pPr>
      <w:rPr>
        <w:rFonts w:ascii="Wingdings" w:hAnsi="Wingdings" w:hint="default"/>
      </w:rPr>
    </w:lvl>
    <w:lvl w:ilvl="6" w:tplc="041F0001" w:tentative="1">
      <w:start w:val="1"/>
      <w:numFmt w:val="bullet"/>
      <w:lvlText w:val=""/>
      <w:lvlJc w:val="left"/>
      <w:pPr>
        <w:ind w:left="5814" w:hanging="360"/>
      </w:pPr>
      <w:rPr>
        <w:rFonts w:ascii="Symbol" w:hAnsi="Symbol" w:hint="default"/>
      </w:rPr>
    </w:lvl>
    <w:lvl w:ilvl="7" w:tplc="041F0003" w:tentative="1">
      <w:start w:val="1"/>
      <w:numFmt w:val="bullet"/>
      <w:lvlText w:val="o"/>
      <w:lvlJc w:val="left"/>
      <w:pPr>
        <w:ind w:left="6534" w:hanging="360"/>
      </w:pPr>
      <w:rPr>
        <w:rFonts w:ascii="Courier New" w:hAnsi="Courier New" w:cs="Courier New" w:hint="default"/>
      </w:rPr>
    </w:lvl>
    <w:lvl w:ilvl="8" w:tplc="041F0005" w:tentative="1">
      <w:start w:val="1"/>
      <w:numFmt w:val="bullet"/>
      <w:lvlText w:val=""/>
      <w:lvlJc w:val="left"/>
      <w:pPr>
        <w:ind w:left="7254" w:hanging="360"/>
      </w:pPr>
      <w:rPr>
        <w:rFonts w:ascii="Wingdings" w:hAnsi="Wingdings" w:hint="default"/>
      </w:rPr>
    </w:lvl>
  </w:abstractNum>
  <w:abstractNum w:abstractNumId="42" w15:restartNumberingAfterBreak="0">
    <w:nsid w:val="359A1F1A"/>
    <w:multiLevelType w:val="hybridMultilevel"/>
    <w:tmpl w:val="E392149A"/>
    <w:lvl w:ilvl="0" w:tplc="08090001">
      <w:start w:val="1"/>
      <w:numFmt w:val="bullet"/>
      <w:lvlText w:val=""/>
      <w:lvlJc w:val="left"/>
      <w:pPr>
        <w:ind w:left="1959" w:hanging="360"/>
      </w:pPr>
      <w:rPr>
        <w:rFonts w:ascii="Symbol" w:hAnsi="Symbol" w:hint="default"/>
      </w:rPr>
    </w:lvl>
    <w:lvl w:ilvl="1" w:tplc="08090003" w:tentative="1">
      <w:start w:val="1"/>
      <w:numFmt w:val="bullet"/>
      <w:lvlText w:val="o"/>
      <w:lvlJc w:val="left"/>
      <w:pPr>
        <w:ind w:left="2679" w:hanging="360"/>
      </w:pPr>
      <w:rPr>
        <w:rFonts w:ascii="Courier New" w:hAnsi="Courier New" w:cs="Courier New" w:hint="default"/>
      </w:rPr>
    </w:lvl>
    <w:lvl w:ilvl="2" w:tplc="08090005" w:tentative="1">
      <w:start w:val="1"/>
      <w:numFmt w:val="bullet"/>
      <w:lvlText w:val=""/>
      <w:lvlJc w:val="left"/>
      <w:pPr>
        <w:ind w:left="3399" w:hanging="360"/>
      </w:pPr>
      <w:rPr>
        <w:rFonts w:ascii="Wingdings" w:hAnsi="Wingdings" w:hint="default"/>
      </w:rPr>
    </w:lvl>
    <w:lvl w:ilvl="3" w:tplc="08090001" w:tentative="1">
      <w:start w:val="1"/>
      <w:numFmt w:val="bullet"/>
      <w:lvlText w:val=""/>
      <w:lvlJc w:val="left"/>
      <w:pPr>
        <w:ind w:left="4119" w:hanging="360"/>
      </w:pPr>
      <w:rPr>
        <w:rFonts w:ascii="Symbol" w:hAnsi="Symbol" w:hint="default"/>
      </w:rPr>
    </w:lvl>
    <w:lvl w:ilvl="4" w:tplc="08090003" w:tentative="1">
      <w:start w:val="1"/>
      <w:numFmt w:val="bullet"/>
      <w:lvlText w:val="o"/>
      <w:lvlJc w:val="left"/>
      <w:pPr>
        <w:ind w:left="4839" w:hanging="360"/>
      </w:pPr>
      <w:rPr>
        <w:rFonts w:ascii="Courier New" w:hAnsi="Courier New" w:cs="Courier New" w:hint="default"/>
      </w:rPr>
    </w:lvl>
    <w:lvl w:ilvl="5" w:tplc="08090005" w:tentative="1">
      <w:start w:val="1"/>
      <w:numFmt w:val="bullet"/>
      <w:lvlText w:val=""/>
      <w:lvlJc w:val="left"/>
      <w:pPr>
        <w:ind w:left="5559" w:hanging="360"/>
      </w:pPr>
      <w:rPr>
        <w:rFonts w:ascii="Wingdings" w:hAnsi="Wingdings" w:hint="default"/>
      </w:rPr>
    </w:lvl>
    <w:lvl w:ilvl="6" w:tplc="08090001" w:tentative="1">
      <w:start w:val="1"/>
      <w:numFmt w:val="bullet"/>
      <w:lvlText w:val=""/>
      <w:lvlJc w:val="left"/>
      <w:pPr>
        <w:ind w:left="6279" w:hanging="360"/>
      </w:pPr>
      <w:rPr>
        <w:rFonts w:ascii="Symbol" w:hAnsi="Symbol" w:hint="default"/>
      </w:rPr>
    </w:lvl>
    <w:lvl w:ilvl="7" w:tplc="08090003" w:tentative="1">
      <w:start w:val="1"/>
      <w:numFmt w:val="bullet"/>
      <w:lvlText w:val="o"/>
      <w:lvlJc w:val="left"/>
      <w:pPr>
        <w:ind w:left="6999" w:hanging="360"/>
      </w:pPr>
      <w:rPr>
        <w:rFonts w:ascii="Courier New" w:hAnsi="Courier New" w:cs="Courier New" w:hint="default"/>
      </w:rPr>
    </w:lvl>
    <w:lvl w:ilvl="8" w:tplc="08090005" w:tentative="1">
      <w:start w:val="1"/>
      <w:numFmt w:val="bullet"/>
      <w:lvlText w:val=""/>
      <w:lvlJc w:val="left"/>
      <w:pPr>
        <w:ind w:left="7719" w:hanging="360"/>
      </w:pPr>
      <w:rPr>
        <w:rFonts w:ascii="Wingdings" w:hAnsi="Wingdings" w:hint="default"/>
      </w:rPr>
    </w:lvl>
  </w:abstractNum>
  <w:abstractNum w:abstractNumId="43"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3C140063"/>
    <w:multiLevelType w:val="hybridMultilevel"/>
    <w:tmpl w:val="16EA5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3E6D1335"/>
    <w:multiLevelType w:val="hybridMultilevel"/>
    <w:tmpl w:val="33B6334A"/>
    <w:lvl w:ilvl="0" w:tplc="2D22D492">
      <w:start w:val="17"/>
      <w:numFmt w:val="bullet"/>
      <w:lvlText w:val="-"/>
      <w:lvlJc w:val="left"/>
      <w:pPr>
        <w:ind w:left="1800" w:hanging="360"/>
      </w:pPr>
      <w:rPr>
        <w:rFonts w:ascii="Times New Roman" w:eastAsia="Times New Roman" w:hAnsi="Times New Roman" w:cs="Times New Roman"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46" w15:restartNumberingAfterBreak="0">
    <w:nsid w:val="42EA5CDC"/>
    <w:multiLevelType w:val="multilevel"/>
    <w:tmpl w:val="440A8A2A"/>
    <w:lvl w:ilvl="0">
      <w:start w:val="2"/>
      <w:numFmt w:val="decimal"/>
      <w:lvlText w:val="%1."/>
      <w:lvlJc w:val="left"/>
      <w:pPr>
        <w:ind w:left="510" w:hanging="510"/>
      </w:pPr>
      <w:rPr>
        <w:rFonts w:hint="default"/>
        <w:u w:val="none"/>
      </w:rPr>
    </w:lvl>
    <w:lvl w:ilvl="1">
      <w:start w:val="1"/>
      <w:numFmt w:val="decimal"/>
      <w:lvlText w:val="%1.%2."/>
      <w:lvlJc w:val="left"/>
      <w:pPr>
        <w:ind w:left="762" w:hanging="510"/>
      </w:pPr>
      <w:rPr>
        <w:rFonts w:hint="default"/>
        <w:u w:val="none"/>
      </w:rPr>
    </w:lvl>
    <w:lvl w:ilvl="2">
      <w:start w:val="3"/>
      <w:numFmt w:val="decimal"/>
      <w:lvlText w:val="%1.%2.%3."/>
      <w:lvlJc w:val="left"/>
      <w:pPr>
        <w:ind w:left="720" w:hanging="720"/>
      </w:pPr>
      <w:rPr>
        <w:rFonts w:hint="default"/>
        <w:u w:val="none"/>
      </w:rPr>
    </w:lvl>
    <w:lvl w:ilvl="3">
      <w:start w:val="1"/>
      <w:numFmt w:val="decimal"/>
      <w:lvlText w:val="%1.%2.%3.%4."/>
      <w:lvlJc w:val="left"/>
      <w:pPr>
        <w:ind w:left="1476" w:hanging="720"/>
      </w:pPr>
      <w:rPr>
        <w:rFonts w:hint="default"/>
        <w:u w:val="none"/>
      </w:rPr>
    </w:lvl>
    <w:lvl w:ilvl="4">
      <w:start w:val="1"/>
      <w:numFmt w:val="decimal"/>
      <w:lvlText w:val="%1.%2.%3.%4.%5."/>
      <w:lvlJc w:val="left"/>
      <w:pPr>
        <w:ind w:left="2088" w:hanging="1080"/>
      </w:pPr>
      <w:rPr>
        <w:rFonts w:hint="default"/>
        <w:u w:val="none"/>
      </w:rPr>
    </w:lvl>
    <w:lvl w:ilvl="5">
      <w:start w:val="1"/>
      <w:numFmt w:val="decimal"/>
      <w:lvlText w:val="%1.%2.%3.%4.%5.%6."/>
      <w:lvlJc w:val="left"/>
      <w:pPr>
        <w:ind w:left="2340" w:hanging="1080"/>
      </w:pPr>
      <w:rPr>
        <w:rFonts w:hint="default"/>
        <w:u w:val="none"/>
      </w:rPr>
    </w:lvl>
    <w:lvl w:ilvl="6">
      <w:start w:val="1"/>
      <w:numFmt w:val="decimal"/>
      <w:lvlText w:val="%1.%2.%3.%4.%5.%6.%7."/>
      <w:lvlJc w:val="left"/>
      <w:pPr>
        <w:ind w:left="2952" w:hanging="1440"/>
      </w:pPr>
      <w:rPr>
        <w:rFonts w:hint="default"/>
        <w:u w:val="none"/>
      </w:rPr>
    </w:lvl>
    <w:lvl w:ilvl="7">
      <w:start w:val="1"/>
      <w:numFmt w:val="decimal"/>
      <w:lvlText w:val="%1.%2.%3.%4.%5.%6.%7.%8."/>
      <w:lvlJc w:val="left"/>
      <w:pPr>
        <w:ind w:left="3204" w:hanging="1440"/>
      </w:pPr>
      <w:rPr>
        <w:rFonts w:hint="default"/>
        <w:u w:val="none"/>
      </w:rPr>
    </w:lvl>
    <w:lvl w:ilvl="8">
      <w:start w:val="1"/>
      <w:numFmt w:val="decimal"/>
      <w:lvlText w:val="%1.%2.%3.%4.%5.%6.%7.%8.%9."/>
      <w:lvlJc w:val="left"/>
      <w:pPr>
        <w:ind w:left="3816" w:hanging="1800"/>
      </w:pPr>
      <w:rPr>
        <w:rFonts w:hint="default"/>
        <w:u w:val="none"/>
      </w:rPr>
    </w:lvl>
  </w:abstractNum>
  <w:abstractNum w:abstractNumId="47" w15:restartNumberingAfterBreak="0">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46D75D18"/>
    <w:multiLevelType w:val="hybridMultilevel"/>
    <w:tmpl w:val="54AA6360"/>
    <w:lvl w:ilvl="0" w:tplc="041F0001">
      <w:start w:val="1"/>
      <w:numFmt w:val="bullet"/>
      <w:lvlText w:val=""/>
      <w:lvlJc w:val="left"/>
      <w:pPr>
        <w:ind w:left="1437" w:hanging="360"/>
      </w:pPr>
      <w:rPr>
        <w:rFonts w:ascii="Symbol" w:hAnsi="Symbol" w:hint="default"/>
      </w:rPr>
    </w:lvl>
    <w:lvl w:ilvl="1" w:tplc="041F0003" w:tentative="1">
      <w:start w:val="1"/>
      <w:numFmt w:val="bullet"/>
      <w:lvlText w:val="o"/>
      <w:lvlJc w:val="left"/>
      <w:pPr>
        <w:ind w:left="2157" w:hanging="360"/>
      </w:pPr>
      <w:rPr>
        <w:rFonts w:ascii="Courier New" w:hAnsi="Courier New" w:cs="Courier New" w:hint="default"/>
      </w:rPr>
    </w:lvl>
    <w:lvl w:ilvl="2" w:tplc="041F0005" w:tentative="1">
      <w:start w:val="1"/>
      <w:numFmt w:val="bullet"/>
      <w:lvlText w:val=""/>
      <w:lvlJc w:val="left"/>
      <w:pPr>
        <w:ind w:left="2877" w:hanging="360"/>
      </w:pPr>
      <w:rPr>
        <w:rFonts w:ascii="Wingdings" w:hAnsi="Wingdings" w:hint="default"/>
      </w:rPr>
    </w:lvl>
    <w:lvl w:ilvl="3" w:tplc="041F0001" w:tentative="1">
      <w:start w:val="1"/>
      <w:numFmt w:val="bullet"/>
      <w:lvlText w:val=""/>
      <w:lvlJc w:val="left"/>
      <w:pPr>
        <w:ind w:left="3597" w:hanging="360"/>
      </w:pPr>
      <w:rPr>
        <w:rFonts w:ascii="Symbol" w:hAnsi="Symbol" w:hint="default"/>
      </w:rPr>
    </w:lvl>
    <w:lvl w:ilvl="4" w:tplc="041F0003" w:tentative="1">
      <w:start w:val="1"/>
      <w:numFmt w:val="bullet"/>
      <w:lvlText w:val="o"/>
      <w:lvlJc w:val="left"/>
      <w:pPr>
        <w:ind w:left="4317" w:hanging="360"/>
      </w:pPr>
      <w:rPr>
        <w:rFonts w:ascii="Courier New" w:hAnsi="Courier New" w:cs="Courier New" w:hint="default"/>
      </w:rPr>
    </w:lvl>
    <w:lvl w:ilvl="5" w:tplc="041F0005" w:tentative="1">
      <w:start w:val="1"/>
      <w:numFmt w:val="bullet"/>
      <w:lvlText w:val=""/>
      <w:lvlJc w:val="left"/>
      <w:pPr>
        <w:ind w:left="5037" w:hanging="360"/>
      </w:pPr>
      <w:rPr>
        <w:rFonts w:ascii="Wingdings" w:hAnsi="Wingdings" w:hint="default"/>
      </w:rPr>
    </w:lvl>
    <w:lvl w:ilvl="6" w:tplc="041F0001" w:tentative="1">
      <w:start w:val="1"/>
      <w:numFmt w:val="bullet"/>
      <w:lvlText w:val=""/>
      <w:lvlJc w:val="left"/>
      <w:pPr>
        <w:ind w:left="5757" w:hanging="360"/>
      </w:pPr>
      <w:rPr>
        <w:rFonts w:ascii="Symbol" w:hAnsi="Symbol" w:hint="default"/>
      </w:rPr>
    </w:lvl>
    <w:lvl w:ilvl="7" w:tplc="041F0003" w:tentative="1">
      <w:start w:val="1"/>
      <w:numFmt w:val="bullet"/>
      <w:lvlText w:val="o"/>
      <w:lvlJc w:val="left"/>
      <w:pPr>
        <w:ind w:left="6477" w:hanging="360"/>
      </w:pPr>
      <w:rPr>
        <w:rFonts w:ascii="Courier New" w:hAnsi="Courier New" w:cs="Courier New" w:hint="default"/>
      </w:rPr>
    </w:lvl>
    <w:lvl w:ilvl="8" w:tplc="041F0005" w:tentative="1">
      <w:start w:val="1"/>
      <w:numFmt w:val="bullet"/>
      <w:lvlText w:val=""/>
      <w:lvlJc w:val="left"/>
      <w:pPr>
        <w:ind w:left="7197" w:hanging="360"/>
      </w:pPr>
      <w:rPr>
        <w:rFonts w:ascii="Wingdings" w:hAnsi="Wingdings" w:hint="default"/>
      </w:rPr>
    </w:lvl>
  </w:abstractNum>
  <w:abstractNum w:abstractNumId="49" w15:restartNumberingAfterBreak="0">
    <w:nsid w:val="4D0B5497"/>
    <w:multiLevelType w:val="hybridMultilevel"/>
    <w:tmpl w:val="DEEED3AE"/>
    <w:lvl w:ilvl="0" w:tplc="080C0015">
      <w:start w:val="1"/>
      <w:numFmt w:val="upperLetter"/>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50" w15:restartNumberingAfterBreak="0">
    <w:nsid w:val="4F1C3346"/>
    <w:multiLevelType w:val="hybridMultilevel"/>
    <w:tmpl w:val="8A8226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2"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3" w15:restartNumberingAfterBreak="0">
    <w:nsid w:val="70721D82"/>
    <w:multiLevelType w:val="hybridMultilevel"/>
    <w:tmpl w:val="9DFA162E"/>
    <w:lvl w:ilvl="0" w:tplc="17441276">
      <w:start w:val="1"/>
      <w:numFmt w:val="decimal"/>
      <w:lvlText w:val="%1)"/>
      <w:lvlJc w:val="left"/>
      <w:pPr>
        <w:ind w:left="717" w:hanging="360"/>
      </w:pPr>
      <w:rPr>
        <w:rFonts w:hint="default"/>
        <w:b/>
        <w:u w:val="single"/>
      </w:rPr>
    </w:lvl>
    <w:lvl w:ilvl="1" w:tplc="080C0019" w:tentative="1">
      <w:start w:val="1"/>
      <w:numFmt w:val="lowerLetter"/>
      <w:lvlText w:val="%2."/>
      <w:lvlJc w:val="left"/>
      <w:pPr>
        <w:ind w:left="1437" w:hanging="360"/>
      </w:pPr>
    </w:lvl>
    <w:lvl w:ilvl="2" w:tplc="080C001B" w:tentative="1">
      <w:start w:val="1"/>
      <w:numFmt w:val="lowerRoman"/>
      <w:lvlText w:val="%3."/>
      <w:lvlJc w:val="right"/>
      <w:pPr>
        <w:ind w:left="2157" w:hanging="180"/>
      </w:pPr>
    </w:lvl>
    <w:lvl w:ilvl="3" w:tplc="080C000F" w:tentative="1">
      <w:start w:val="1"/>
      <w:numFmt w:val="decimal"/>
      <w:lvlText w:val="%4."/>
      <w:lvlJc w:val="left"/>
      <w:pPr>
        <w:ind w:left="2877" w:hanging="360"/>
      </w:pPr>
    </w:lvl>
    <w:lvl w:ilvl="4" w:tplc="080C0019" w:tentative="1">
      <w:start w:val="1"/>
      <w:numFmt w:val="lowerLetter"/>
      <w:lvlText w:val="%5."/>
      <w:lvlJc w:val="left"/>
      <w:pPr>
        <w:ind w:left="3597" w:hanging="360"/>
      </w:pPr>
    </w:lvl>
    <w:lvl w:ilvl="5" w:tplc="080C001B" w:tentative="1">
      <w:start w:val="1"/>
      <w:numFmt w:val="lowerRoman"/>
      <w:lvlText w:val="%6."/>
      <w:lvlJc w:val="right"/>
      <w:pPr>
        <w:ind w:left="4317" w:hanging="180"/>
      </w:pPr>
    </w:lvl>
    <w:lvl w:ilvl="6" w:tplc="080C000F" w:tentative="1">
      <w:start w:val="1"/>
      <w:numFmt w:val="decimal"/>
      <w:lvlText w:val="%7."/>
      <w:lvlJc w:val="left"/>
      <w:pPr>
        <w:ind w:left="5037" w:hanging="360"/>
      </w:pPr>
    </w:lvl>
    <w:lvl w:ilvl="7" w:tplc="080C0019" w:tentative="1">
      <w:start w:val="1"/>
      <w:numFmt w:val="lowerLetter"/>
      <w:lvlText w:val="%8."/>
      <w:lvlJc w:val="left"/>
      <w:pPr>
        <w:ind w:left="5757" w:hanging="360"/>
      </w:pPr>
    </w:lvl>
    <w:lvl w:ilvl="8" w:tplc="080C001B" w:tentative="1">
      <w:start w:val="1"/>
      <w:numFmt w:val="lowerRoman"/>
      <w:lvlText w:val="%9."/>
      <w:lvlJc w:val="right"/>
      <w:pPr>
        <w:ind w:left="6477" w:hanging="180"/>
      </w:pPr>
    </w:lvl>
  </w:abstractNum>
  <w:num w:numId="1" w16cid:durableId="21086220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16cid:durableId="47206109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16cid:durableId="266625895">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16cid:durableId="1389067258">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16cid:durableId="307250662">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16cid:durableId="1630042545">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16cid:durableId="1831824850">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16cid:durableId="202330002">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16cid:durableId="980765809">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16cid:durableId="1964531396">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16cid:durableId="2128575692">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16cid:durableId="1776778803">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16cid:durableId="1537504297">
    <w:abstractNumId w:val="17"/>
  </w:num>
  <w:num w:numId="14" w16cid:durableId="176988549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16cid:durableId="2035298941">
    <w:abstractNumId w:val="13"/>
  </w:num>
  <w:num w:numId="16" w16cid:durableId="596837393">
    <w:abstractNumId w:val="15"/>
  </w:num>
  <w:num w:numId="17" w16cid:durableId="407534910">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16cid:durableId="1658652283">
    <w:abstractNumId w:val="1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16cid:durableId="2091417426">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16cid:durableId="790828560">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16cid:durableId="1931038250">
    <w:abstractNumId w:val="2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16cid:durableId="761292407">
    <w:abstractNumId w:val="2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3" w16cid:durableId="1908302504">
    <w:abstractNumId w:val="2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16cid:durableId="317541512">
    <w:abstractNumId w:val="2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16cid:durableId="965430897">
    <w:abstractNumId w:val="2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16cid:durableId="69352498">
    <w:abstractNumId w:val="2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16cid:durableId="1012758580">
    <w:abstractNumId w:val="2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8" w16cid:durableId="100030924">
    <w:abstractNumId w:val="27"/>
  </w:num>
  <w:num w:numId="29" w16cid:durableId="349339027">
    <w:abstractNumId w:val="27"/>
  </w:num>
  <w:num w:numId="30" w16cid:durableId="1624649996">
    <w:abstractNumId w:val="27"/>
  </w:num>
  <w:num w:numId="31" w16cid:durableId="660932951">
    <w:abstractNumId w:val="27"/>
  </w:num>
  <w:num w:numId="32" w16cid:durableId="881484250">
    <w:abstractNumId w:val="0"/>
    <w:lvlOverride w:ilvl="0">
      <w:lvl w:ilvl="0">
        <w:numFmt w:val="bullet"/>
        <w:lvlText w:val=""/>
        <w:legacy w:legacy="1" w:legacySpace="0" w:legacyIndent="360"/>
        <w:lvlJc w:val="left"/>
        <w:pPr>
          <w:ind w:left="720" w:hanging="360"/>
        </w:pPr>
        <w:rPr>
          <w:rFonts w:ascii="Symbol" w:hAnsi="Symbol" w:hint="default"/>
        </w:rPr>
      </w:lvl>
    </w:lvlOverride>
  </w:num>
  <w:num w:numId="33" w16cid:durableId="1883204152">
    <w:abstractNumId w:val="36"/>
  </w:num>
  <w:num w:numId="34" w16cid:durableId="525799469">
    <w:abstractNumId w:val="47"/>
  </w:num>
  <w:num w:numId="35" w16cid:durableId="1572932208">
    <w:abstractNumId w:val="35"/>
  </w:num>
  <w:num w:numId="36" w16cid:durableId="1302953933">
    <w:abstractNumId w:val="34"/>
  </w:num>
  <w:num w:numId="37" w16cid:durableId="1720745601">
    <w:abstractNumId w:val="38"/>
  </w:num>
  <w:num w:numId="38" w16cid:durableId="637414682">
    <w:abstractNumId w:val="43"/>
  </w:num>
  <w:num w:numId="39" w16cid:durableId="651644446">
    <w:abstractNumId w:val="51"/>
  </w:num>
  <w:num w:numId="40" w16cid:durableId="1165978097">
    <w:abstractNumId w:val="52"/>
  </w:num>
  <w:num w:numId="41" w16cid:durableId="1637220873">
    <w:abstractNumId w:val="44"/>
  </w:num>
  <w:num w:numId="42" w16cid:durableId="739257570">
    <w:abstractNumId w:val="50"/>
  </w:num>
  <w:num w:numId="43" w16cid:durableId="1319268089">
    <w:abstractNumId w:val="39"/>
  </w:num>
  <w:num w:numId="44" w16cid:durableId="1212501573">
    <w:abstractNumId w:val="42"/>
  </w:num>
  <w:num w:numId="45" w16cid:durableId="708259461">
    <w:abstractNumId w:val="49"/>
  </w:num>
  <w:num w:numId="46" w16cid:durableId="340351520">
    <w:abstractNumId w:val="40"/>
  </w:num>
  <w:num w:numId="47" w16cid:durableId="1855076438">
    <w:abstractNumId w:val="46"/>
  </w:num>
  <w:num w:numId="48" w16cid:durableId="799767343">
    <w:abstractNumId w:val="53"/>
  </w:num>
  <w:num w:numId="49" w16cid:durableId="1105536855">
    <w:abstractNumId w:val="48"/>
  </w:num>
  <w:num w:numId="50" w16cid:durableId="1860392030">
    <w:abstractNumId w:val="37"/>
  </w:num>
  <w:num w:numId="51" w16cid:durableId="1660769992">
    <w:abstractNumId w:val="33"/>
  </w:num>
  <w:num w:numId="52" w16cid:durableId="755322955">
    <w:abstractNumId w:val="41"/>
  </w:num>
  <w:num w:numId="53" w16cid:durableId="92965989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BE" w:vendorID="64" w:dllVersion="0" w:nlCheck="1" w:checkStyle="0"/>
  <w:activeWritingStyle w:appName="MSWord" w:lang="fr-FR" w:vendorID="64" w:dllVersion="0" w:nlCheck="1" w:checkStyle="0"/>
  <w:activeWritingStyle w:appName="MSWord" w:lang="tr-T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tr-TR" w:vendorID="64" w:dllVersion="4096" w:nlCheck="1" w:checkStyle="0"/>
  <w:activeWritingStyle w:appName="MSWord" w:lang="en-IE"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750FF8"/>
    <w:rsid w:val="00002D29"/>
    <w:rsid w:val="0000338D"/>
    <w:rsid w:val="0000712E"/>
    <w:rsid w:val="00010B32"/>
    <w:rsid w:val="00012223"/>
    <w:rsid w:val="00012AF1"/>
    <w:rsid w:val="00013EB7"/>
    <w:rsid w:val="00013F0F"/>
    <w:rsid w:val="00014B76"/>
    <w:rsid w:val="000154F0"/>
    <w:rsid w:val="00015DE9"/>
    <w:rsid w:val="00017E7C"/>
    <w:rsid w:val="0002004D"/>
    <w:rsid w:val="00022D5F"/>
    <w:rsid w:val="00023E83"/>
    <w:rsid w:val="00024DAC"/>
    <w:rsid w:val="0003004C"/>
    <w:rsid w:val="00030ABC"/>
    <w:rsid w:val="000333FE"/>
    <w:rsid w:val="00033AE1"/>
    <w:rsid w:val="0003427A"/>
    <w:rsid w:val="00034D18"/>
    <w:rsid w:val="00035D4D"/>
    <w:rsid w:val="00041C75"/>
    <w:rsid w:val="00045619"/>
    <w:rsid w:val="00045773"/>
    <w:rsid w:val="000503A2"/>
    <w:rsid w:val="000522D4"/>
    <w:rsid w:val="000552A5"/>
    <w:rsid w:val="000617C9"/>
    <w:rsid w:val="0006203C"/>
    <w:rsid w:val="00063589"/>
    <w:rsid w:val="00063FB5"/>
    <w:rsid w:val="00065672"/>
    <w:rsid w:val="000677C2"/>
    <w:rsid w:val="00075FAC"/>
    <w:rsid w:val="00076F64"/>
    <w:rsid w:val="0008316A"/>
    <w:rsid w:val="00087A72"/>
    <w:rsid w:val="00095030"/>
    <w:rsid w:val="000950D5"/>
    <w:rsid w:val="00095C4C"/>
    <w:rsid w:val="000A3758"/>
    <w:rsid w:val="000C1522"/>
    <w:rsid w:val="000C157D"/>
    <w:rsid w:val="000C5B55"/>
    <w:rsid w:val="000D2DE6"/>
    <w:rsid w:val="000E5BBC"/>
    <w:rsid w:val="000E767D"/>
    <w:rsid w:val="000F0F6C"/>
    <w:rsid w:val="000F469B"/>
    <w:rsid w:val="000F4D57"/>
    <w:rsid w:val="000F5DEF"/>
    <w:rsid w:val="000F7D45"/>
    <w:rsid w:val="0010162C"/>
    <w:rsid w:val="00105302"/>
    <w:rsid w:val="00110A94"/>
    <w:rsid w:val="00112210"/>
    <w:rsid w:val="00115D2F"/>
    <w:rsid w:val="00120298"/>
    <w:rsid w:val="00122B86"/>
    <w:rsid w:val="00126E99"/>
    <w:rsid w:val="001310D8"/>
    <w:rsid w:val="00133DAB"/>
    <w:rsid w:val="00135FF0"/>
    <w:rsid w:val="0014405E"/>
    <w:rsid w:val="00144547"/>
    <w:rsid w:val="0015107D"/>
    <w:rsid w:val="00155BF4"/>
    <w:rsid w:val="00161FEC"/>
    <w:rsid w:val="00162F40"/>
    <w:rsid w:val="00163EDA"/>
    <w:rsid w:val="001646E0"/>
    <w:rsid w:val="001661F7"/>
    <w:rsid w:val="001707D5"/>
    <w:rsid w:val="0017184C"/>
    <w:rsid w:val="00180D47"/>
    <w:rsid w:val="00181270"/>
    <w:rsid w:val="00181E87"/>
    <w:rsid w:val="00192D12"/>
    <w:rsid w:val="001951FE"/>
    <w:rsid w:val="00195809"/>
    <w:rsid w:val="001958A6"/>
    <w:rsid w:val="00196F2A"/>
    <w:rsid w:val="001978D8"/>
    <w:rsid w:val="001A0C86"/>
    <w:rsid w:val="001A104F"/>
    <w:rsid w:val="001A136D"/>
    <w:rsid w:val="001A1BE1"/>
    <w:rsid w:val="001A56BA"/>
    <w:rsid w:val="001B13B1"/>
    <w:rsid w:val="001B2571"/>
    <w:rsid w:val="001B6E18"/>
    <w:rsid w:val="001C09C9"/>
    <w:rsid w:val="001C3A54"/>
    <w:rsid w:val="001C64F1"/>
    <w:rsid w:val="001D19A6"/>
    <w:rsid w:val="001D55F7"/>
    <w:rsid w:val="001D5DEF"/>
    <w:rsid w:val="001E0BA5"/>
    <w:rsid w:val="001E3023"/>
    <w:rsid w:val="001E50A2"/>
    <w:rsid w:val="001F08D0"/>
    <w:rsid w:val="001F120E"/>
    <w:rsid w:val="001F1546"/>
    <w:rsid w:val="001F2AE2"/>
    <w:rsid w:val="001F47F3"/>
    <w:rsid w:val="001F5D80"/>
    <w:rsid w:val="0020037D"/>
    <w:rsid w:val="00201320"/>
    <w:rsid w:val="00210466"/>
    <w:rsid w:val="00215212"/>
    <w:rsid w:val="00221CCE"/>
    <w:rsid w:val="00226829"/>
    <w:rsid w:val="00226E2A"/>
    <w:rsid w:val="00231106"/>
    <w:rsid w:val="00233B9D"/>
    <w:rsid w:val="00233DDA"/>
    <w:rsid w:val="00241AA7"/>
    <w:rsid w:val="00244FAD"/>
    <w:rsid w:val="00247009"/>
    <w:rsid w:val="00250A28"/>
    <w:rsid w:val="0026025E"/>
    <w:rsid w:val="00263EE5"/>
    <w:rsid w:val="00266EB9"/>
    <w:rsid w:val="00276D00"/>
    <w:rsid w:val="00282863"/>
    <w:rsid w:val="00290440"/>
    <w:rsid w:val="00290EBC"/>
    <w:rsid w:val="0029325A"/>
    <w:rsid w:val="00297550"/>
    <w:rsid w:val="002976DE"/>
    <w:rsid w:val="00297B55"/>
    <w:rsid w:val="002A254C"/>
    <w:rsid w:val="002B099D"/>
    <w:rsid w:val="002B4419"/>
    <w:rsid w:val="002B74FD"/>
    <w:rsid w:val="002C26E6"/>
    <w:rsid w:val="002C2D95"/>
    <w:rsid w:val="002D2274"/>
    <w:rsid w:val="002D266E"/>
    <w:rsid w:val="002D4121"/>
    <w:rsid w:val="002D7249"/>
    <w:rsid w:val="002E1B83"/>
    <w:rsid w:val="002E2E58"/>
    <w:rsid w:val="002E7096"/>
    <w:rsid w:val="002E7D33"/>
    <w:rsid w:val="002F47F3"/>
    <w:rsid w:val="002F494F"/>
    <w:rsid w:val="002F58EB"/>
    <w:rsid w:val="0030090E"/>
    <w:rsid w:val="003028F9"/>
    <w:rsid w:val="0030318D"/>
    <w:rsid w:val="003045C3"/>
    <w:rsid w:val="00304662"/>
    <w:rsid w:val="00306BCE"/>
    <w:rsid w:val="00307E27"/>
    <w:rsid w:val="00313118"/>
    <w:rsid w:val="003169EC"/>
    <w:rsid w:val="003232ED"/>
    <w:rsid w:val="003262FC"/>
    <w:rsid w:val="00330261"/>
    <w:rsid w:val="003314DC"/>
    <w:rsid w:val="003325B6"/>
    <w:rsid w:val="00332F90"/>
    <w:rsid w:val="00332FC2"/>
    <w:rsid w:val="003378F6"/>
    <w:rsid w:val="003417CA"/>
    <w:rsid w:val="00342E7F"/>
    <w:rsid w:val="00345518"/>
    <w:rsid w:val="00346B3B"/>
    <w:rsid w:val="00347673"/>
    <w:rsid w:val="003545B9"/>
    <w:rsid w:val="00355388"/>
    <w:rsid w:val="0036159C"/>
    <w:rsid w:val="003717BC"/>
    <w:rsid w:val="00371FD9"/>
    <w:rsid w:val="00372452"/>
    <w:rsid w:val="0038633F"/>
    <w:rsid w:val="00386E96"/>
    <w:rsid w:val="0038796E"/>
    <w:rsid w:val="003947E7"/>
    <w:rsid w:val="00397073"/>
    <w:rsid w:val="00397634"/>
    <w:rsid w:val="003A2E1C"/>
    <w:rsid w:val="003A4357"/>
    <w:rsid w:val="003A4A56"/>
    <w:rsid w:val="003A7E14"/>
    <w:rsid w:val="003B171B"/>
    <w:rsid w:val="003B3E06"/>
    <w:rsid w:val="003B43A8"/>
    <w:rsid w:val="003B55F6"/>
    <w:rsid w:val="003C10AA"/>
    <w:rsid w:val="003C2D69"/>
    <w:rsid w:val="003C555B"/>
    <w:rsid w:val="003C708C"/>
    <w:rsid w:val="003D195A"/>
    <w:rsid w:val="003D2ADD"/>
    <w:rsid w:val="003D4201"/>
    <w:rsid w:val="003D6B49"/>
    <w:rsid w:val="003D7E5A"/>
    <w:rsid w:val="003E34EF"/>
    <w:rsid w:val="003E3A87"/>
    <w:rsid w:val="003E6715"/>
    <w:rsid w:val="003F32FF"/>
    <w:rsid w:val="003F554E"/>
    <w:rsid w:val="0040360C"/>
    <w:rsid w:val="0040443B"/>
    <w:rsid w:val="0042033D"/>
    <w:rsid w:val="00424124"/>
    <w:rsid w:val="00426624"/>
    <w:rsid w:val="0043190A"/>
    <w:rsid w:val="00433270"/>
    <w:rsid w:val="00434A54"/>
    <w:rsid w:val="00435692"/>
    <w:rsid w:val="0043637D"/>
    <w:rsid w:val="004405D2"/>
    <w:rsid w:val="0044753C"/>
    <w:rsid w:val="00447D77"/>
    <w:rsid w:val="0045124A"/>
    <w:rsid w:val="00452327"/>
    <w:rsid w:val="0045494F"/>
    <w:rsid w:val="00462D53"/>
    <w:rsid w:val="00470018"/>
    <w:rsid w:val="00471180"/>
    <w:rsid w:val="00473883"/>
    <w:rsid w:val="0047646C"/>
    <w:rsid w:val="00476D80"/>
    <w:rsid w:val="00477B20"/>
    <w:rsid w:val="00482B9A"/>
    <w:rsid w:val="00484163"/>
    <w:rsid w:val="00484BEE"/>
    <w:rsid w:val="004853B9"/>
    <w:rsid w:val="00485E2F"/>
    <w:rsid w:val="004901C2"/>
    <w:rsid w:val="00491B6B"/>
    <w:rsid w:val="004957E5"/>
    <w:rsid w:val="004973C0"/>
    <w:rsid w:val="004A079B"/>
    <w:rsid w:val="004A7FEE"/>
    <w:rsid w:val="004B0F8B"/>
    <w:rsid w:val="004B17EF"/>
    <w:rsid w:val="004B5DCF"/>
    <w:rsid w:val="004C0DB3"/>
    <w:rsid w:val="004C49B2"/>
    <w:rsid w:val="004C68B3"/>
    <w:rsid w:val="004E083B"/>
    <w:rsid w:val="004E1482"/>
    <w:rsid w:val="004E29A2"/>
    <w:rsid w:val="004E342E"/>
    <w:rsid w:val="004E69A4"/>
    <w:rsid w:val="004E7B6E"/>
    <w:rsid w:val="004F00C7"/>
    <w:rsid w:val="004F2332"/>
    <w:rsid w:val="004F34C4"/>
    <w:rsid w:val="004F3BBC"/>
    <w:rsid w:val="004F4A09"/>
    <w:rsid w:val="004F74D1"/>
    <w:rsid w:val="00500794"/>
    <w:rsid w:val="005012DF"/>
    <w:rsid w:val="00502217"/>
    <w:rsid w:val="00503CD9"/>
    <w:rsid w:val="005046CD"/>
    <w:rsid w:val="00505437"/>
    <w:rsid w:val="005070DB"/>
    <w:rsid w:val="00507BFE"/>
    <w:rsid w:val="00511119"/>
    <w:rsid w:val="00512C12"/>
    <w:rsid w:val="0051361C"/>
    <w:rsid w:val="0051514D"/>
    <w:rsid w:val="00515241"/>
    <w:rsid w:val="00516C38"/>
    <w:rsid w:val="00521A14"/>
    <w:rsid w:val="00522393"/>
    <w:rsid w:val="00523826"/>
    <w:rsid w:val="00524367"/>
    <w:rsid w:val="0052474F"/>
    <w:rsid w:val="005327EC"/>
    <w:rsid w:val="00533CE6"/>
    <w:rsid w:val="0054183B"/>
    <w:rsid w:val="0055037B"/>
    <w:rsid w:val="00551D0D"/>
    <w:rsid w:val="00552CCC"/>
    <w:rsid w:val="005558E0"/>
    <w:rsid w:val="0056183E"/>
    <w:rsid w:val="005619DF"/>
    <w:rsid w:val="00565A69"/>
    <w:rsid w:val="00571687"/>
    <w:rsid w:val="00571989"/>
    <w:rsid w:val="00572F15"/>
    <w:rsid w:val="00580588"/>
    <w:rsid w:val="005806B2"/>
    <w:rsid w:val="00580B76"/>
    <w:rsid w:val="00581953"/>
    <w:rsid w:val="00583EC9"/>
    <w:rsid w:val="00584BF4"/>
    <w:rsid w:val="00584D96"/>
    <w:rsid w:val="00587B7F"/>
    <w:rsid w:val="005908F0"/>
    <w:rsid w:val="00590ADB"/>
    <w:rsid w:val="005A6002"/>
    <w:rsid w:val="005B13A4"/>
    <w:rsid w:val="005B2FB5"/>
    <w:rsid w:val="005B35A2"/>
    <w:rsid w:val="005B3ED3"/>
    <w:rsid w:val="005B48D0"/>
    <w:rsid w:val="005B4F80"/>
    <w:rsid w:val="005C0B52"/>
    <w:rsid w:val="005C5353"/>
    <w:rsid w:val="005C632E"/>
    <w:rsid w:val="005D0AD5"/>
    <w:rsid w:val="005D3D85"/>
    <w:rsid w:val="005D577B"/>
    <w:rsid w:val="005D720E"/>
    <w:rsid w:val="005E3AE0"/>
    <w:rsid w:val="005E3EEE"/>
    <w:rsid w:val="005E53BD"/>
    <w:rsid w:val="005F0E1E"/>
    <w:rsid w:val="005F776D"/>
    <w:rsid w:val="00600DF9"/>
    <w:rsid w:val="00600E54"/>
    <w:rsid w:val="00603F87"/>
    <w:rsid w:val="0061336A"/>
    <w:rsid w:val="00626BBA"/>
    <w:rsid w:val="00627C4A"/>
    <w:rsid w:val="00627FB4"/>
    <w:rsid w:val="00633379"/>
    <w:rsid w:val="00637237"/>
    <w:rsid w:val="0064066F"/>
    <w:rsid w:val="00642A14"/>
    <w:rsid w:val="0064390B"/>
    <w:rsid w:val="00651CAF"/>
    <w:rsid w:val="00652EFC"/>
    <w:rsid w:val="006552B5"/>
    <w:rsid w:val="00663C6D"/>
    <w:rsid w:val="006738B9"/>
    <w:rsid w:val="00674F9C"/>
    <w:rsid w:val="0067554A"/>
    <w:rsid w:val="00675EEE"/>
    <w:rsid w:val="006770CA"/>
    <w:rsid w:val="00686C3A"/>
    <w:rsid w:val="0068769C"/>
    <w:rsid w:val="00697F82"/>
    <w:rsid w:val="006A0175"/>
    <w:rsid w:val="006A0598"/>
    <w:rsid w:val="006A2F21"/>
    <w:rsid w:val="006A3716"/>
    <w:rsid w:val="006A4459"/>
    <w:rsid w:val="006A50CE"/>
    <w:rsid w:val="006A66DA"/>
    <w:rsid w:val="006A7394"/>
    <w:rsid w:val="006B28E7"/>
    <w:rsid w:val="006B2F6C"/>
    <w:rsid w:val="006B3D18"/>
    <w:rsid w:val="006B59B9"/>
    <w:rsid w:val="006C0693"/>
    <w:rsid w:val="006C0EB6"/>
    <w:rsid w:val="006C0F37"/>
    <w:rsid w:val="006D6080"/>
    <w:rsid w:val="006E3377"/>
    <w:rsid w:val="006E625F"/>
    <w:rsid w:val="006F2947"/>
    <w:rsid w:val="006F2AE0"/>
    <w:rsid w:val="006F532D"/>
    <w:rsid w:val="006F5FD0"/>
    <w:rsid w:val="00700058"/>
    <w:rsid w:val="00703300"/>
    <w:rsid w:val="00710A38"/>
    <w:rsid w:val="00711589"/>
    <w:rsid w:val="00711AAE"/>
    <w:rsid w:val="007121FB"/>
    <w:rsid w:val="0071287A"/>
    <w:rsid w:val="007129D6"/>
    <w:rsid w:val="00712CB3"/>
    <w:rsid w:val="00715755"/>
    <w:rsid w:val="00727652"/>
    <w:rsid w:val="00735C56"/>
    <w:rsid w:val="00735F90"/>
    <w:rsid w:val="00736AA6"/>
    <w:rsid w:val="00745DBA"/>
    <w:rsid w:val="007463F2"/>
    <w:rsid w:val="00746DDB"/>
    <w:rsid w:val="007471C5"/>
    <w:rsid w:val="00750592"/>
    <w:rsid w:val="00750FF8"/>
    <w:rsid w:val="00752A71"/>
    <w:rsid w:val="00753C2A"/>
    <w:rsid w:val="00753F4E"/>
    <w:rsid w:val="00753FC2"/>
    <w:rsid w:val="00756C38"/>
    <w:rsid w:val="00756CA3"/>
    <w:rsid w:val="00761673"/>
    <w:rsid w:val="00761893"/>
    <w:rsid w:val="00764C68"/>
    <w:rsid w:val="007653F4"/>
    <w:rsid w:val="007727F3"/>
    <w:rsid w:val="00782AE3"/>
    <w:rsid w:val="00783B39"/>
    <w:rsid w:val="007955F2"/>
    <w:rsid w:val="00795842"/>
    <w:rsid w:val="00795E5F"/>
    <w:rsid w:val="007960B1"/>
    <w:rsid w:val="00796B46"/>
    <w:rsid w:val="007A04AC"/>
    <w:rsid w:val="007A73D6"/>
    <w:rsid w:val="007C136C"/>
    <w:rsid w:val="007C1D71"/>
    <w:rsid w:val="007C201A"/>
    <w:rsid w:val="007C352C"/>
    <w:rsid w:val="007C593F"/>
    <w:rsid w:val="007D29AC"/>
    <w:rsid w:val="007D2FCB"/>
    <w:rsid w:val="007D6292"/>
    <w:rsid w:val="007D761E"/>
    <w:rsid w:val="007E029F"/>
    <w:rsid w:val="007E063C"/>
    <w:rsid w:val="007E153C"/>
    <w:rsid w:val="007E5045"/>
    <w:rsid w:val="007E52CB"/>
    <w:rsid w:val="007E53CC"/>
    <w:rsid w:val="007E53DA"/>
    <w:rsid w:val="007F095B"/>
    <w:rsid w:val="007F0984"/>
    <w:rsid w:val="007F1048"/>
    <w:rsid w:val="007F5383"/>
    <w:rsid w:val="008001B4"/>
    <w:rsid w:val="00800827"/>
    <w:rsid w:val="008040AA"/>
    <w:rsid w:val="00805ECD"/>
    <w:rsid w:val="00807D23"/>
    <w:rsid w:val="00813304"/>
    <w:rsid w:val="008162F6"/>
    <w:rsid w:val="008240EA"/>
    <w:rsid w:val="008272C0"/>
    <w:rsid w:val="008323D3"/>
    <w:rsid w:val="008351FF"/>
    <w:rsid w:val="008356DE"/>
    <w:rsid w:val="008440EB"/>
    <w:rsid w:val="00845D2E"/>
    <w:rsid w:val="00851792"/>
    <w:rsid w:val="0085292B"/>
    <w:rsid w:val="00853875"/>
    <w:rsid w:val="00855235"/>
    <w:rsid w:val="00857764"/>
    <w:rsid w:val="00860295"/>
    <w:rsid w:val="00861719"/>
    <w:rsid w:val="00876ECA"/>
    <w:rsid w:val="008777A8"/>
    <w:rsid w:val="0088068C"/>
    <w:rsid w:val="00887342"/>
    <w:rsid w:val="00892A43"/>
    <w:rsid w:val="008938FF"/>
    <w:rsid w:val="00894E29"/>
    <w:rsid w:val="00895419"/>
    <w:rsid w:val="0089693D"/>
    <w:rsid w:val="008A1514"/>
    <w:rsid w:val="008A377D"/>
    <w:rsid w:val="008A42CB"/>
    <w:rsid w:val="008A6919"/>
    <w:rsid w:val="008C0369"/>
    <w:rsid w:val="008C2513"/>
    <w:rsid w:val="008C3178"/>
    <w:rsid w:val="008C5B63"/>
    <w:rsid w:val="008C613E"/>
    <w:rsid w:val="008C68A0"/>
    <w:rsid w:val="008D02FF"/>
    <w:rsid w:val="008D105B"/>
    <w:rsid w:val="008D110C"/>
    <w:rsid w:val="008D1243"/>
    <w:rsid w:val="008D243C"/>
    <w:rsid w:val="008E2D12"/>
    <w:rsid w:val="008E6B2F"/>
    <w:rsid w:val="008F0ADE"/>
    <w:rsid w:val="008F13BB"/>
    <w:rsid w:val="008F4ED2"/>
    <w:rsid w:val="008F66E7"/>
    <w:rsid w:val="0090047E"/>
    <w:rsid w:val="009044E4"/>
    <w:rsid w:val="0090546A"/>
    <w:rsid w:val="009055F3"/>
    <w:rsid w:val="009066B6"/>
    <w:rsid w:val="00907556"/>
    <w:rsid w:val="00913817"/>
    <w:rsid w:val="00924137"/>
    <w:rsid w:val="00925F7F"/>
    <w:rsid w:val="0092731B"/>
    <w:rsid w:val="00940589"/>
    <w:rsid w:val="00947EF4"/>
    <w:rsid w:val="00950C88"/>
    <w:rsid w:val="00952960"/>
    <w:rsid w:val="00954440"/>
    <w:rsid w:val="00955343"/>
    <w:rsid w:val="00960A2B"/>
    <w:rsid w:val="009707C4"/>
    <w:rsid w:val="00970B01"/>
    <w:rsid w:val="00971CC5"/>
    <w:rsid w:val="00982B9C"/>
    <w:rsid w:val="009843E1"/>
    <w:rsid w:val="009874BD"/>
    <w:rsid w:val="009900DD"/>
    <w:rsid w:val="00990B40"/>
    <w:rsid w:val="00991002"/>
    <w:rsid w:val="0099469E"/>
    <w:rsid w:val="009A0079"/>
    <w:rsid w:val="009B06B5"/>
    <w:rsid w:val="009B0DBF"/>
    <w:rsid w:val="009B5E33"/>
    <w:rsid w:val="009B6F36"/>
    <w:rsid w:val="009C0E9E"/>
    <w:rsid w:val="009C4007"/>
    <w:rsid w:val="009C7312"/>
    <w:rsid w:val="009D6350"/>
    <w:rsid w:val="009D6916"/>
    <w:rsid w:val="009E4662"/>
    <w:rsid w:val="009E4FAB"/>
    <w:rsid w:val="009E5005"/>
    <w:rsid w:val="009E56F8"/>
    <w:rsid w:val="009F128B"/>
    <w:rsid w:val="009F1DD6"/>
    <w:rsid w:val="00A03055"/>
    <w:rsid w:val="00A050B2"/>
    <w:rsid w:val="00A11931"/>
    <w:rsid w:val="00A163C7"/>
    <w:rsid w:val="00A171EA"/>
    <w:rsid w:val="00A22177"/>
    <w:rsid w:val="00A2314D"/>
    <w:rsid w:val="00A23D8B"/>
    <w:rsid w:val="00A2523F"/>
    <w:rsid w:val="00A27D76"/>
    <w:rsid w:val="00A36269"/>
    <w:rsid w:val="00A37DEF"/>
    <w:rsid w:val="00A433A6"/>
    <w:rsid w:val="00A43E7A"/>
    <w:rsid w:val="00A46ED3"/>
    <w:rsid w:val="00A525AF"/>
    <w:rsid w:val="00A52779"/>
    <w:rsid w:val="00A54502"/>
    <w:rsid w:val="00A54BCA"/>
    <w:rsid w:val="00A70611"/>
    <w:rsid w:val="00A7101F"/>
    <w:rsid w:val="00A73E50"/>
    <w:rsid w:val="00A744DE"/>
    <w:rsid w:val="00A7648B"/>
    <w:rsid w:val="00A779FE"/>
    <w:rsid w:val="00A77B07"/>
    <w:rsid w:val="00A8200F"/>
    <w:rsid w:val="00A82981"/>
    <w:rsid w:val="00A84E04"/>
    <w:rsid w:val="00A853CC"/>
    <w:rsid w:val="00A87F4A"/>
    <w:rsid w:val="00A90CC8"/>
    <w:rsid w:val="00A91076"/>
    <w:rsid w:val="00A96048"/>
    <w:rsid w:val="00A97B08"/>
    <w:rsid w:val="00AA04F1"/>
    <w:rsid w:val="00AA20DF"/>
    <w:rsid w:val="00AA3505"/>
    <w:rsid w:val="00AA5256"/>
    <w:rsid w:val="00AA7762"/>
    <w:rsid w:val="00AB00B8"/>
    <w:rsid w:val="00AB32E4"/>
    <w:rsid w:val="00AB4DF6"/>
    <w:rsid w:val="00AB7DAB"/>
    <w:rsid w:val="00AC0623"/>
    <w:rsid w:val="00AC0D0C"/>
    <w:rsid w:val="00AC2A41"/>
    <w:rsid w:val="00AC5C9B"/>
    <w:rsid w:val="00AC674C"/>
    <w:rsid w:val="00AD29C4"/>
    <w:rsid w:val="00AD330A"/>
    <w:rsid w:val="00AD3B2E"/>
    <w:rsid w:val="00AD470D"/>
    <w:rsid w:val="00AD56A6"/>
    <w:rsid w:val="00AD5F08"/>
    <w:rsid w:val="00AD75FB"/>
    <w:rsid w:val="00AE1BA5"/>
    <w:rsid w:val="00AE1D8D"/>
    <w:rsid w:val="00AE6A5B"/>
    <w:rsid w:val="00AE7F65"/>
    <w:rsid w:val="00AF10C8"/>
    <w:rsid w:val="00AF47A8"/>
    <w:rsid w:val="00AF7BB3"/>
    <w:rsid w:val="00B063F9"/>
    <w:rsid w:val="00B068D6"/>
    <w:rsid w:val="00B112A1"/>
    <w:rsid w:val="00B14398"/>
    <w:rsid w:val="00B14D52"/>
    <w:rsid w:val="00B17284"/>
    <w:rsid w:val="00B21B93"/>
    <w:rsid w:val="00B22E7F"/>
    <w:rsid w:val="00B23D6F"/>
    <w:rsid w:val="00B24274"/>
    <w:rsid w:val="00B304D7"/>
    <w:rsid w:val="00B30DFF"/>
    <w:rsid w:val="00B463A1"/>
    <w:rsid w:val="00B46840"/>
    <w:rsid w:val="00B5037A"/>
    <w:rsid w:val="00B50F67"/>
    <w:rsid w:val="00B513FE"/>
    <w:rsid w:val="00B5587D"/>
    <w:rsid w:val="00B56D0A"/>
    <w:rsid w:val="00B60DA6"/>
    <w:rsid w:val="00B60EC5"/>
    <w:rsid w:val="00B647AA"/>
    <w:rsid w:val="00B71F16"/>
    <w:rsid w:val="00B72045"/>
    <w:rsid w:val="00B732F2"/>
    <w:rsid w:val="00B740D9"/>
    <w:rsid w:val="00B74AA7"/>
    <w:rsid w:val="00B7586A"/>
    <w:rsid w:val="00B76345"/>
    <w:rsid w:val="00B82BBF"/>
    <w:rsid w:val="00B84AED"/>
    <w:rsid w:val="00B87294"/>
    <w:rsid w:val="00B877B2"/>
    <w:rsid w:val="00B879BF"/>
    <w:rsid w:val="00B87E5F"/>
    <w:rsid w:val="00B92478"/>
    <w:rsid w:val="00B93E15"/>
    <w:rsid w:val="00B955C6"/>
    <w:rsid w:val="00BA0765"/>
    <w:rsid w:val="00BA0EC9"/>
    <w:rsid w:val="00BA1E67"/>
    <w:rsid w:val="00BA1E84"/>
    <w:rsid w:val="00BA4DA9"/>
    <w:rsid w:val="00BA5500"/>
    <w:rsid w:val="00BA6A32"/>
    <w:rsid w:val="00BB2689"/>
    <w:rsid w:val="00BB3DD7"/>
    <w:rsid w:val="00BB68B0"/>
    <w:rsid w:val="00BC00A1"/>
    <w:rsid w:val="00BC0714"/>
    <w:rsid w:val="00BC34CF"/>
    <w:rsid w:val="00BC353E"/>
    <w:rsid w:val="00BC77A3"/>
    <w:rsid w:val="00BD0DBA"/>
    <w:rsid w:val="00BD552F"/>
    <w:rsid w:val="00BD5D48"/>
    <w:rsid w:val="00BD62B1"/>
    <w:rsid w:val="00BE0659"/>
    <w:rsid w:val="00BE595A"/>
    <w:rsid w:val="00BE5F00"/>
    <w:rsid w:val="00BE6FAB"/>
    <w:rsid w:val="00BE783C"/>
    <w:rsid w:val="00BE7B3C"/>
    <w:rsid w:val="00BF5FBD"/>
    <w:rsid w:val="00C00D44"/>
    <w:rsid w:val="00C03806"/>
    <w:rsid w:val="00C05D9E"/>
    <w:rsid w:val="00C06736"/>
    <w:rsid w:val="00C0690C"/>
    <w:rsid w:val="00C10475"/>
    <w:rsid w:val="00C106C1"/>
    <w:rsid w:val="00C14AF2"/>
    <w:rsid w:val="00C15A9F"/>
    <w:rsid w:val="00C171B6"/>
    <w:rsid w:val="00C1736C"/>
    <w:rsid w:val="00C2452B"/>
    <w:rsid w:val="00C2707E"/>
    <w:rsid w:val="00C27405"/>
    <w:rsid w:val="00C30183"/>
    <w:rsid w:val="00C31FC4"/>
    <w:rsid w:val="00C35FF4"/>
    <w:rsid w:val="00C3644F"/>
    <w:rsid w:val="00C460D8"/>
    <w:rsid w:val="00C5009A"/>
    <w:rsid w:val="00C545B1"/>
    <w:rsid w:val="00C55B6F"/>
    <w:rsid w:val="00C579ED"/>
    <w:rsid w:val="00C61357"/>
    <w:rsid w:val="00C61EEF"/>
    <w:rsid w:val="00C70AAE"/>
    <w:rsid w:val="00C712DE"/>
    <w:rsid w:val="00C73CCC"/>
    <w:rsid w:val="00C8296E"/>
    <w:rsid w:val="00C83C65"/>
    <w:rsid w:val="00C840D0"/>
    <w:rsid w:val="00C90172"/>
    <w:rsid w:val="00C9098B"/>
    <w:rsid w:val="00C91095"/>
    <w:rsid w:val="00C9751F"/>
    <w:rsid w:val="00C9783F"/>
    <w:rsid w:val="00CA3B1B"/>
    <w:rsid w:val="00CA58B5"/>
    <w:rsid w:val="00CB244C"/>
    <w:rsid w:val="00CB4DD1"/>
    <w:rsid w:val="00CB6909"/>
    <w:rsid w:val="00CB759D"/>
    <w:rsid w:val="00CC0A41"/>
    <w:rsid w:val="00CC16FF"/>
    <w:rsid w:val="00CC1F21"/>
    <w:rsid w:val="00CC2CC0"/>
    <w:rsid w:val="00CC3BA0"/>
    <w:rsid w:val="00CC6A3D"/>
    <w:rsid w:val="00CC6D8C"/>
    <w:rsid w:val="00CC765C"/>
    <w:rsid w:val="00CD00AF"/>
    <w:rsid w:val="00CD0C38"/>
    <w:rsid w:val="00CD15CC"/>
    <w:rsid w:val="00CD160F"/>
    <w:rsid w:val="00CD38DB"/>
    <w:rsid w:val="00CD75F8"/>
    <w:rsid w:val="00CE1FD0"/>
    <w:rsid w:val="00CE279D"/>
    <w:rsid w:val="00CE7536"/>
    <w:rsid w:val="00CF0E53"/>
    <w:rsid w:val="00CF366A"/>
    <w:rsid w:val="00D00216"/>
    <w:rsid w:val="00D00DBC"/>
    <w:rsid w:val="00D00FA8"/>
    <w:rsid w:val="00D011CD"/>
    <w:rsid w:val="00D0254B"/>
    <w:rsid w:val="00D225CC"/>
    <w:rsid w:val="00D22682"/>
    <w:rsid w:val="00D240C3"/>
    <w:rsid w:val="00D25196"/>
    <w:rsid w:val="00D2768D"/>
    <w:rsid w:val="00D339BD"/>
    <w:rsid w:val="00D36765"/>
    <w:rsid w:val="00D40309"/>
    <w:rsid w:val="00D44E75"/>
    <w:rsid w:val="00D46724"/>
    <w:rsid w:val="00D47080"/>
    <w:rsid w:val="00D517A4"/>
    <w:rsid w:val="00D53C59"/>
    <w:rsid w:val="00D549F4"/>
    <w:rsid w:val="00D640F5"/>
    <w:rsid w:val="00D674F6"/>
    <w:rsid w:val="00D67CD8"/>
    <w:rsid w:val="00D67F00"/>
    <w:rsid w:val="00D714E2"/>
    <w:rsid w:val="00D71ECD"/>
    <w:rsid w:val="00D76090"/>
    <w:rsid w:val="00D80D74"/>
    <w:rsid w:val="00D82AA0"/>
    <w:rsid w:val="00D83D54"/>
    <w:rsid w:val="00D8779C"/>
    <w:rsid w:val="00D936F1"/>
    <w:rsid w:val="00DA098F"/>
    <w:rsid w:val="00DA0ABA"/>
    <w:rsid w:val="00DA334D"/>
    <w:rsid w:val="00DB0E68"/>
    <w:rsid w:val="00DB35A9"/>
    <w:rsid w:val="00DB711B"/>
    <w:rsid w:val="00DC0253"/>
    <w:rsid w:val="00DC3470"/>
    <w:rsid w:val="00DC4F70"/>
    <w:rsid w:val="00DC6C9C"/>
    <w:rsid w:val="00DC753D"/>
    <w:rsid w:val="00DD0CD4"/>
    <w:rsid w:val="00DD6CBD"/>
    <w:rsid w:val="00DD759E"/>
    <w:rsid w:val="00DE1061"/>
    <w:rsid w:val="00DE2699"/>
    <w:rsid w:val="00DE28AE"/>
    <w:rsid w:val="00DE7B12"/>
    <w:rsid w:val="00E06009"/>
    <w:rsid w:val="00E13057"/>
    <w:rsid w:val="00E13ED4"/>
    <w:rsid w:val="00E1782A"/>
    <w:rsid w:val="00E25542"/>
    <w:rsid w:val="00E2770C"/>
    <w:rsid w:val="00E30BB5"/>
    <w:rsid w:val="00E31447"/>
    <w:rsid w:val="00E318D1"/>
    <w:rsid w:val="00E334FC"/>
    <w:rsid w:val="00E35FC7"/>
    <w:rsid w:val="00E36507"/>
    <w:rsid w:val="00E422A2"/>
    <w:rsid w:val="00E46516"/>
    <w:rsid w:val="00E51C35"/>
    <w:rsid w:val="00E54E16"/>
    <w:rsid w:val="00E610AF"/>
    <w:rsid w:val="00E665CE"/>
    <w:rsid w:val="00E66F65"/>
    <w:rsid w:val="00E734C8"/>
    <w:rsid w:val="00E813B7"/>
    <w:rsid w:val="00E81F05"/>
    <w:rsid w:val="00E82874"/>
    <w:rsid w:val="00E86037"/>
    <w:rsid w:val="00E87E9A"/>
    <w:rsid w:val="00E9047D"/>
    <w:rsid w:val="00E95E44"/>
    <w:rsid w:val="00EA1EB0"/>
    <w:rsid w:val="00EA399C"/>
    <w:rsid w:val="00EB32FA"/>
    <w:rsid w:val="00EB3FF8"/>
    <w:rsid w:val="00EB4C19"/>
    <w:rsid w:val="00EB6589"/>
    <w:rsid w:val="00EC49EC"/>
    <w:rsid w:val="00EC64BA"/>
    <w:rsid w:val="00ED2177"/>
    <w:rsid w:val="00ED3B60"/>
    <w:rsid w:val="00EE2877"/>
    <w:rsid w:val="00EE6E92"/>
    <w:rsid w:val="00EE7CFB"/>
    <w:rsid w:val="00EF03C9"/>
    <w:rsid w:val="00EF0A8C"/>
    <w:rsid w:val="00EF2B16"/>
    <w:rsid w:val="00EF5C07"/>
    <w:rsid w:val="00EF6A28"/>
    <w:rsid w:val="00EF6FBF"/>
    <w:rsid w:val="00EF74CF"/>
    <w:rsid w:val="00F0195F"/>
    <w:rsid w:val="00F03E6B"/>
    <w:rsid w:val="00F05BF1"/>
    <w:rsid w:val="00F10E8E"/>
    <w:rsid w:val="00F1113D"/>
    <w:rsid w:val="00F209A9"/>
    <w:rsid w:val="00F233FF"/>
    <w:rsid w:val="00F25B4D"/>
    <w:rsid w:val="00F27556"/>
    <w:rsid w:val="00F27C45"/>
    <w:rsid w:val="00F31DC5"/>
    <w:rsid w:val="00F34407"/>
    <w:rsid w:val="00F3539A"/>
    <w:rsid w:val="00F549DB"/>
    <w:rsid w:val="00F54A52"/>
    <w:rsid w:val="00F646C6"/>
    <w:rsid w:val="00F72D9F"/>
    <w:rsid w:val="00F7452A"/>
    <w:rsid w:val="00F76D55"/>
    <w:rsid w:val="00F800AF"/>
    <w:rsid w:val="00F82AA4"/>
    <w:rsid w:val="00F83751"/>
    <w:rsid w:val="00F83D04"/>
    <w:rsid w:val="00F84498"/>
    <w:rsid w:val="00F85F7E"/>
    <w:rsid w:val="00F91683"/>
    <w:rsid w:val="00F948DD"/>
    <w:rsid w:val="00FA17FC"/>
    <w:rsid w:val="00FA43CC"/>
    <w:rsid w:val="00FB024A"/>
    <w:rsid w:val="00FB17AC"/>
    <w:rsid w:val="00FB61BF"/>
    <w:rsid w:val="00FB7051"/>
    <w:rsid w:val="00FC08E1"/>
    <w:rsid w:val="00FC407D"/>
    <w:rsid w:val="00FC622D"/>
    <w:rsid w:val="00FD3D86"/>
    <w:rsid w:val="00FD7412"/>
    <w:rsid w:val="00FE62A5"/>
    <w:rsid w:val="00FE6A9C"/>
    <w:rsid w:val="00FE6CB8"/>
    <w:rsid w:val="00FF1D0B"/>
    <w:rsid w:val="00FF2780"/>
    <w:rsid w:val="00FF77D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29A7C5"/>
  <w15:chartTrackingRefBased/>
  <w15:docId w15:val="{91D61552-E3E8-451C-A2C6-64E6627BC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6A32"/>
    <w:pPr>
      <w:widowControl w:val="0"/>
      <w:spacing w:before="100" w:after="100"/>
    </w:pPr>
    <w:rPr>
      <w:snapToGrid w:val="0"/>
      <w:sz w:val="24"/>
      <w:lang w:val="en-US" w:eastAsia="en-US"/>
    </w:rPr>
  </w:style>
  <w:style w:type="paragraph" w:styleId="Balk2">
    <w:name w:val="heading 2"/>
    <w:basedOn w:val="Normal"/>
    <w:next w:val="Normal"/>
    <w:link w:val="Balk2Char"/>
    <w:qFormat/>
    <w:rsid w:val="007D6292"/>
    <w:pPr>
      <w:keepNext/>
      <w:widowControl/>
      <w:spacing w:before="120" w:after="120"/>
      <w:outlineLvl w:val="1"/>
    </w:pPr>
    <w:rPr>
      <w:rFonts w:ascii="Arial" w:hAnsi="Arial"/>
      <w:sz w:val="20"/>
      <w:lang w:val="fr-B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Vurgu">
    <w:name w:val="Emphasis"/>
    <w:uiPriority w:val="20"/>
    <w:qFormat/>
    <w:rPr>
      <w:i/>
    </w:rPr>
  </w:style>
  <w:style w:type="character" w:styleId="Kpr">
    <w:name w:val="Hyperlink"/>
    <w:rPr>
      <w:color w:val="0000FF"/>
      <w:u w:val="single"/>
    </w:rPr>
  </w:style>
  <w:style w:type="character" w:styleId="zlenenKpr">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FormunAlt">
    <w:name w:val="HTML Bottom of Form"/>
    <w:next w:val="Normal"/>
    <w:hidden/>
    <w:pPr>
      <w:widowControl w:val="0"/>
      <w:pBdr>
        <w:top w:val="double" w:sz="2" w:space="0" w:color="000000"/>
      </w:pBdr>
      <w:jc w:val="center"/>
    </w:pPr>
    <w:rPr>
      <w:rFonts w:ascii="Arial" w:hAnsi="Arial"/>
      <w:snapToGrid w:val="0"/>
      <w:vanish/>
      <w:sz w:val="16"/>
      <w:lang w:val="en-US" w:eastAsia="en-US"/>
    </w:rPr>
  </w:style>
  <w:style w:type="paragraph" w:styleId="z-Formunst">
    <w:name w:val="HTML Top of Form"/>
    <w:next w:val="Normal"/>
    <w:hidden/>
    <w:pPr>
      <w:widowControl w:val="0"/>
      <w:pBdr>
        <w:bottom w:val="double" w:sz="2" w:space="0" w:color="000000"/>
      </w:pBdr>
      <w:jc w:val="center"/>
    </w:pPr>
    <w:rPr>
      <w:rFonts w:ascii="Arial" w:hAnsi="Arial"/>
      <w:snapToGrid w:val="0"/>
      <w:vanish/>
      <w:sz w:val="16"/>
      <w:lang w:val="en-US" w:eastAsia="en-US"/>
    </w:rPr>
  </w:style>
  <w:style w:type="character" w:customStyle="1" w:styleId="Sample">
    <w:name w:val="Sample"/>
    <w:rPr>
      <w:rFonts w:ascii="Courier New" w:hAnsi="Courier New"/>
    </w:rPr>
  </w:style>
  <w:style w:type="character" w:styleId="Gl">
    <w:name w:val="Strong"/>
    <w:uiPriority w:val="22"/>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BelgeBalantlar">
    <w:name w:val="Document Map"/>
    <w:basedOn w:val="Normal"/>
    <w:semiHidden/>
    <w:pPr>
      <w:shd w:val="clear" w:color="auto" w:fill="000080"/>
    </w:pPr>
    <w:rPr>
      <w:rFonts w:ascii="Tahoma" w:hAnsi="Tahoma"/>
    </w:rPr>
  </w:style>
  <w:style w:type="paragraph" w:styleId="stBilgi">
    <w:name w:val="header"/>
    <w:basedOn w:val="Normal"/>
    <w:pPr>
      <w:tabs>
        <w:tab w:val="center" w:pos="4320"/>
        <w:tab w:val="right" w:pos="8640"/>
      </w:tabs>
    </w:pPr>
  </w:style>
  <w:style w:type="paragraph" w:styleId="AltBilgi">
    <w:name w:val="footer"/>
    <w:basedOn w:val="Normal"/>
    <w:link w:val="AltBilgiChar"/>
    <w:pPr>
      <w:tabs>
        <w:tab w:val="center" w:pos="4320"/>
        <w:tab w:val="right" w:pos="8640"/>
      </w:tabs>
    </w:pPr>
  </w:style>
  <w:style w:type="character" w:styleId="SayfaNumaras">
    <w:name w:val="page number"/>
    <w:basedOn w:val="VarsaylanParagrafYazTipi"/>
    <w:rsid w:val="007F095B"/>
  </w:style>
  <w:style w:type="paragraph" w:styleId="GvdeMetni3">
    <w:name w:val="Body Text 3"/>
    <w:basedOn w:val="Normal"/>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paragraph" w:styleId="DipnotMetni">
    <w:name w:val="footnote text"/>
    <w:aliases w:val="Schriftart: 9 pt,Schriftart: 10 pt,Schriftart: 8 pt,WB-Fußnotentext,FoodNote,ft,Footnote,Footnote Text Char Char,Footnote Text Char1 Char Char,Footnote Text Char Char Char Char,fn,f,Voetnoottekst Char,Footnote Text Char1 Cha,Fußnote"/>
    <w:basedOn w:val="Normal"/>
    <w:uiPriority w:val="99"/>
    <w:qFormat/>
    <w:rsid w:val="001951FE"/>
    <w:rPr>
      <w:sz w:val="20"/>
    </w:rPr>
  </w:style>
  <w:style w:type="character" w:styleId="DipnotBavurusu">
    <w:name w:val="footnote reference"/>
    <w:aliases w:val="Footnote symbol,Times 10 Point,Exposant 3 Point, Exposant 3 Point,Footnote number,Footnote Reference Number,Footnote reference number,Footnote Reference Superscript,EN Footnote Reference,note TESI,Voetnootverwijzing,fr,o,FR,FR1,note T"/>
    <w:link w:val="CharCharChar"/>
    <w:qFormat/>
    <w:rsid w:val="001951FE"/>
    <w:rPr>
      <w:vertAlign w:val="superscript"/>
    </w:rPr>
  </w:style>
  <w:style w:type="character" w:customStyle="1" w:styleId="AltBilgiChar">
    <w:name w:val="Alt Bilgi Char"/>
    <w:link w:val="AltBilgi"/>
    <w:rsid w:val="007727F3"/>
    <w:rPr>
      <w:snapToGrid w:val="0"/>
      <w:sz w:val="24"/>
      <w:lang w:val="en-US" w:eastAsia="en-US"/>
    </w:rPr>
  </w:style>
  <w:style w:type="paragraph" w:styleId="BalonMetni">
    <w:name w:val="Balloon Text"/>
    <w:basedOn w:val="Normal"/>
    <w:link w:val="BalonMetniChar"/>
    <w:rsid w:val="00D240C3"/>
    <w:pPr>
      <w:spacing w:before="0" w:after="0"/>
    </w:pPr>
    <w:rPr>
      <w:rFonts w:ascii="Tahoma" w:hAnsi="Tahoma" w:cs="Tahoma"/>
      <w:sz w:val="16"/>
      <w:szCs w:val="16"/>
    </w:rPr>
  </w:style>
  <w:style w:type="character" w:customStyle="1" w:styleId="BalonMetniChar">
    <w:name w:val="Balon Metni Char"/>
    <w:link w:val="BalonMetni"/>
    <w:rsid w:val="00D240C3"/>
    <w:rPr>
      <w:rFonts w:ascii="Tahoma" w:hAnsi="Tahoma" w:cs="Tahoma"/>
      <w:snapToGrid w:val="0"/>
      <w:sz w:val="16"/>
      <w:szCs w:val="16"/>
      <w:lang w:val="en-US" w:eastAsia="en-US"/>
    </w:rPr>
  </w:style>
  <w:style w:type="paragraph" w:styleId="NormalWeb">
    <w:name w:val="Normal (Web)"/>
    <w:basedOn w:val="Normal"/>
    <w:uiPriority w:val="99"/>
    <w:unhideWhenUsed/>
    <w:rsid w:val="001F5D80"/>
    <w:pPr>
      <w:widowControl/>
      <w:spacing w:beforeAutospacing="1" w:afterAutospacing="1"/>
    </w:pPr>
    <w:rPr>
      <w:snapToGrid/>
      <w:szCs w:val="24"/>
      <w:lang w:val="en-GB" w:eastAsia="en-GB"/>
    </w:rPr>
  </w:style>
  <w:style w:type="character" w:styleId="AklamaBavurusu">
    <w:name w:val="annotation reference"/>
    <w:rsid w:val="00BC0714"/>
    <w:rPr>
      <w:sz w:val="16"/>
      <w:szCs w:val="16"/>
    </w:rPr>
  </w:style>
  <w:style w:type="paragraph" w:styleId="AklamaMetni">
    <w:name w:val="annotation text"/>
    <w:basedOn w:val="Normal"/>
    <w:link w:val="AklamaMetniChar"/>
    <w:rsid w:val="00BC0714"/>
    <w:rPr>
      <w:sz w:val="20"/>
    </w:rPr>
  </w:style>
  <w:style w:type="character" w:customStyle="1" w:styleId="AklamaMetniChar">
    <w:name w:val="Açıklama Metni Char"/>
    <w:link w:val="AklamaMetni"/>
    <w:rsid w:val="00BC0714"/>
    <w:rPr>
      <w:snapToGrid w:val="0"/>
      <w:lang w:val="en-US" w:eastAsia="en-US"/>
    </w:rPr>
  </w:style>
  <w:style w:type="paragraph" w:styleId="AklamaKonusu">
    <w:name w:val="annotation subject"/>
    <w:basedOn w:val="AklamaMetni"/>
    <w:next w:val="AklamaMetni"/>
    <w:link w:val="AklamaKonusuChar"/>
    <w:rsid w:val="00BC0714"/>
    <w:rPr>
      <w:b/>
      <w:bCs/>
    </w:rPr>
  </w:style>
  <w:style w:type="character" w:customStyle="1" w:styleId="AklamaKonusuChar">
    <w:name w:val="Açıklama Konusu Char"/>
    <w:link w:val="AklamaKonusu"/>
    <w:rsid w:val="00BC0714"/>
    <w:rPr>
      <w:b/>
      <w:bCs/>
      <w:snapToGrid w:val="0"/>
      <w:lang w:val="en-US" w:eastAsia="en-US"/>
    </w:rPr>
  </w:style>
  <w:style w:type="character" w:customStyle="1" w:styleId="FunoteChar">
    <w:name w:val="Fußnote Char"/>
    <w:aliases w:val="Fußnotentextf Char,Note de bas de page Car Car Car Car Car Car Car Car Car Car Char,Note de bas de page Car Car Car Car Char,Note de bas de page Car Car Car Car Car Car Car Car Car Char,ft Char,f Char,Dipnot Metni Char,Schriftart: 9 pt Char"/>
    <w:uiPriority w:val="99"/>
    <w:rsid w:val="006A3716"/>
    <w:rPr>
      <w:rFonts w:ascii="Times New Roman" w:eastAsia="Times New Roman" w:hAnsi="Times New Roman" w:cs="Times New Roman"/>
    </w:rPr>
  </w:style>
  <w:style w:type="paragraph" w:customStyle="1" w:styleId="PRAGHeading2">
    <w:name w:val="PRAG Heading 2"/>
    <w:basedOn w:val="Normal"/>
    <w:rsid w:val="00E25542"/>
    <w:pPr>
      <w:numPr>
        <w:numId w:val="43"/>
      </w:numPr>
    </w:pPr>
  </w:style>
  <w:style w:type="paragraph" w:styleId="SonNotMetni">
    <w:name w:val="endnote text"/>
    <w:basedOn w:val="Normal"/>
    <w:link w:val="SonNotMetniChar"/>
    <w:rsid w:val="005B3ED3"/>
    <w:rPr>
      <w:sz w:val="20"/>
    </w:rPr>
  </w:style>
  <w:style w:type="character" w:customStyle="1" w:styleId="SonNotMetniChar">
    <w:name w:val="Son Not Metni Char"/>
    <w:link w:val="SonNotMetni"/>
    <w:rsid w:val="005B3ED3"/>
    <w:rPr>
      <w:snapToGrid w:val="0"/>
      <w:lang w:val="en-US" w:eastAsia="en-US"/>
    </w:rPr>
  </w:style>
  <w:style w:type="paragraph" w:styleId="Altyaz">
    <w:name w:val="Subtitle"/>
    <w:basedOn w:val="Normal"/>
    <w:link w:val="AltyazChar"/>
    <w:qFormat/>
    <w:rsid w:val="00EF74CF"/>
    <w:pPr>
      <w:widowControl/>
      <w:spacing w:before="120" w:after="120"/>
      <w:jc w:val="center"/>
    </w:pPr>
    <w:rPr>
      <w:rFonts w:ascii="Arial" w:hAnsi="Arial"/>
      <w:b/>
      <w:sz w:val="28"/>
      <w:lang w:val="fr-BE"/>
    </w:rPr>
  </w:style>
  <w:style w:type="character" w:customStyle="1" w:styleId="AltyazChar">
    <w:name w:val="Altyazı Char"/>
    <w:link w:val="Altyaz"/>
    <w:rsid w:val="00EF74CF"/>
    <w:rPr>
      <w:rFonts w:ascii="Arial" w:hAnsi="Arial"/>
      <w:b/>
      <w:snapToGrid w:val="0"/>
      <w:sz w:val="28"/>
      <w:lang w:eastAsia="en-US"/>
    </w:rPr>
  </w:style>
  <w:style w:type="paragraph" w:styleId="Dzeltme">
    <w:name w:val="Revision"/>
    <w:hidden/>
    <w:uiPriority w:val="99"/>
    <w:semiHidden/>
    <w:rsid w:val="00C91095"/>
    <w:rPr>
      <w:snapToGrid w:val="0"/>
      <w:sz w:val="24"/>
      <w:lang w:val="en-US" w:eastAsia="en-US"/>
    </w:rPr>
  </w:style>
  <w:style w:type="character" w:customStyle="1" w:styleId="label">
    <w:name w:val="label"/>
    <w:basedOn w:val="VarsaylanParagrafYazTipi"/>
    <w:rsid w:val="007E53CC"/>
  </w:style>
  <w:style w:type="character" w:customStyle="1" w:styleId="text">
    <w:name w:val="text"/>
    <w:basedOn w:val="VarsaylanParagrafYazTipi"/>
    <w:rsid w:val="007E53CC"/>
  </w:style>
  <w:style w:type="character" w:customStyle="1" w:styleId="dynamic-label">
    <w:name w:val="dynamic-label"/>
    <w:basedOn w:val="VarsaylanParagrafYazTipi"/>
    <w:rsid w:val="007E53CC"/>
  </w:style>
  <w:style w:type="character" w:customStyle="1" w:styleId="value">
    <w:name w:val="value"/>
    <w:basedOn w:val="VarsaylanParagrafYazTipi"/>
    <w:rsid w:val="007E53CC"/>
  </w:style>
  <w:style w:type="character" w:styleId="zmlenmeyenBahsetme">
    <w:name w:val="Unresolved Mention"/>
    <w:uiPriority w:val="99"/>
    <w:semiHidden/>
    <w:unhideWhenUsed/>
    <w:rsid w:val="00F25B4D"/>
    <w:rPr>
      <w:color w:val="605E5C"/>
      <w:shd w:val="clear" w:color="auto" w:fill="E1DFDD"/>
    </w:rPr>
  </w:style>
  <w:style w:type="character" w:customStyle="1" w:styleId="Balk2Char">
    <w:name w:val="Başlık 2 Char"/>
    <w:link w:val="Balk2"/>
    <w:locked/>
    <w:rsid w:val="00887342"/>
    <w:rPr>
      <w:rFonts w:ascii="Arial" w:hAnsi="Arial"/>
      <w:snapToGrid w:val="0"/>
      <w:lang w:val="fr-BE" w:eastAsia="en-US"/>
    </w:rPr>
  </w:style>
  <w:style w:type="paragraph" w:customStyle="1" w:styleId="CharCharChar">
    <w:name w:val="Char Char Char"/>
    <w:basedOn w:val="Normal"/>
    <w:link w:val="DipnotBavurusu"/>
    <w:rsid w:val="00887342"/>
    <w:pPr>
      <w:widowControl/>
      <w:spacing w:before="0" w:after="0" w:line="240" w:lineRule="exact"/>
    </w:pPr>
    <w:rPr>
      <w:snapToGrid/>
      <w:sz w:val="20"/>
      <w:vertAlign w:val="superscript"/>
      <w:lang w:val="tr-TR" w:eastAsia="tr-TR"/>
    </w:rPr>
  </w:style>
  <w:style w:type="paragraph" w:styleId="ListeParagraf">
    <w:name w:val="List Paragraph"/>
    <w:basedOn w:val="Normal"/>
    <w:uiPriority w:val="34"/>
    <w:qFormat/>
    <w:rsid w:val="00BD62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5234">
      <w:bodyDiv w:val="1"/>
      <w:marLeft w:val="0"/>
      <w:marRight w:val="0"/>
      <w:marTop w:val="0"/>
      <w:marBottom w:val="0"/>
      <w:divBdr>
        <w:top w:val="none" w:sz="0" w:space="0" w:color="auto"/>
        <w:left w:val="none" w:sz="0" w:space="0" w:color="auto"/>
        <w:bottom w:val="none" w:sz="0" w:space="0" w:color="auto"/>
        <w:right w:val="none" w:sz="0" w:space="0" w:color="auto"/>
      </w:divBdr>
    </w:div>
    <w:div w:id="48380437">
      <w:bodyDiv w:val="1"/>
      <w:marLeft w:val="0"/>
      <w:marRight w:val="0"/>
      <w:marTop w:val="0"/>
      <w:marBottom w:val="0"/>
      <w:divBdr>
        <w:top w:val="none" w:sz="0" w:space="0" w:color="auto"/>
        <w:left w:val="none" w:sz="0" w:space="0" w:color="auto"/>
        <w:bottom w:val="none" w:sz="0" w:space="0" w:color="auto"/>
        <w:right w:val="none" w:sz="0" w:space="0" w:color="auto"/>
      </w:divBdr>
      <w:divsChild>
        <w:div w:id="69625537">
          <w:marLeft w:val="0"/>
          <w:marRight w:val="0"/>
          <w:marTop w:val="0"/>
          <w:marBottom w:val="0"/>
          <w:divBdr>
            <w:top w:val="none" w:sz="0" w:space="0" w:color="auto"/>
            <w:left w:val="none" w:sz="0" w:space="0" w:color="auto"/>
            <w:bottom w:val="none" w:sz="0" w:space="0" w:color="auto"/>
            <w:right w:val="none" w:sz="0" w:space="0" w:color="auto"/>
          </w:divBdr>
          <w:divsChild>
            <w:div w:id="102458829">
              <w:marLeft w:val="0"/>
              <w:marRight w:val="0"/>
              <w:marTop w:val="0"/>
              <w:marBottom w:val="0"/>
              <w:divBdr>
                <w:top w:val="none" w:sz="0" w:space="0" w:color="auto"/>
                <w:left w:val="none" w:sz="0" w:space="0" w:color="auto"/>
                <w:bottom w:val="none" w:sz="0" w:space="0" w:color="auto"/>
                <w:right w:val="none" w:sz="0" w:space="0" w:color="auto"/>
              </w:divBdr>
              <w:divsChild>
                <w:div w:id="1381784949">
                  <w:marLeft w:val="0"/>
                  <w:marRight w:val="0"/>
                  <w:marTop w:val="0"/>
                  <w:marBottom w:val="0"/>
                  <w:divBdr>
                    <w:top w:val="none" w:sz="0" w:space="0" w:color="auto"/>
                    <w:left w:val="none" w:sz="0" w:space="0" w:color="auto"/>
                    <w:bottom w:val="none" w:sz="0" w:space="0" w:color="auto"/>
                    <w:right w:val="none" w:sz="0" w:space="0" w:color="auto"/>
                  </w:divBdr>
                  <w:divsChild>
                    <w:div w:id="703215040">
                      <w:marLeft w:val="0"/>
                      <w:marRight w:val="0"/>
                      <w:marTop w:val="0"/>
                      <w:marBottom w:val="0"/>
                      <w:divBdr>
                        <w:top w:val="none" w:sz="0" w:space="0" w:color="auto"/>
                        <w:left w:val="none" w:sz="0" w:space="0" w:color="auto"/>
                        <w:bottom w:val="none" w:sz="0" w:space="0" w:color="auto"/>
                        <w:right w:val="none" w:sz="0" w:space="0" w:color="auto"/>
                      </w:divBdr>
                      <w:divsChild>
                        <w:div w:id="1306198220">
                          <w:marLeft w:val="0"/>
                          <w:marRight w:val="0"/>
                          <w:marTop w:val="0"/>
                          <w:marBottom w:val="0"/>
                          <w:divBdr>
                            <w:top w:val="none" w:sz="0" w:space="0" w:color="auto"/>
                            <w:left w:val="none" w:sz="0" w:space="0" w:color="auto"/>
                            <w:bottom w:val="none" w:sz="0" w:space="0" w:color="auto"/>
                            <w:right w:val="none" w:sz="0" w:space="0" w:color="auto"/>
                          </w:divBdr>
                          <w:divsChild>
                            <w:div w:id="200816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45336">
                      <w:marLeft w:val="0"/>
                      <w:marRight w:val="0"/>
                      <w:marTop w:val="0"/>
                      <w:marBottom w:val="0"/>
                      <w:divBdr>
                        <w:top w:val="none" w:sz="0" w:space="0" w:color="auto"/>
                        <w:left w:val="none" w:sz="0" w:space="0" w:color="auto"/>
                        <w:bottom w:val="none" w:sz="0" w:space="0" w:color="auto"/>
                        <w:right w:val="none" w:sz="0" w:space="0" w:color="auto"/>
                      </w:divBdr>
                      <w:divsChild>
                        <w:div w:id="1907957021">
                          <w:marLeft w:val="0"/>
                          <w:marRight w:val="0"/>
                          <w:marTop w:val="0"/>
                          <w:marBottom w:val="0"/>
                          <w:divBdr>
                            <w:top w:val="none" w:sz="0" w:space="0" w:color="auto"/>
                            <w:left w:val="none" w:sz="0" w:space="0" w:color="auto"/>
                            <w:bottom w:val="none" w:sz="0" w:space="0" w:color="auto"/>
                            <w:right w:val="none" w:sz="0" w:space="0" w:color="auto"/>
                          </w:divBdr>
                          <w:divsChild>
                            <w:div w:id="25441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730409">
                      <w:marLeft w:val="0"/>
                      <w:marRight w:val="0"/>
                      <w:marTop w:val="0"/>
                      <w:marBottom w:val="0"/>
                      <w:divBdr>
                        <w:top w:val="none" w:sz="0" w:space="0" w:color="auto"/>
                        <w:left w:val="none" w:sz="0" w:space="0" w:color="auto"/>
                        <w:bottom w:val="none" w:sz="0" w:space="0" w:color="auto"/>
                        <w:right w:val="none" w:sz="0" w:space="0" w:color="auto"/>
                      </w:divBdr>
                      <w:divsChild>
                        <w:div w:id="1246919461">
                          <w:marLeft w:val="0"/>
                          <w:marRight w:val="0"/>
                          <w:marTop w:val="0"/>
                          <w:marBottom w:val="0"/>
                          <w:divBdr>
                            <w:top w:val="none" w:sz="0" w:space="0" w:color="auto"/>
                            <w:left w:val="none" w:sz="0" w:space="0" w:color="auto"/>
                            <w:bottom w:val="none" w:sz="0" w:space="0" w:color="auto"/>
                            <w:right w:val="none" w:sz="0" w:space="0" w:color="auto"/>
                          </w:divBdr>
                          <w:divsChild>
                            <w:div w:id="150766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747377">
                      <w:marLeft w:val="0"/>
                      <w:marRight w:val="0"/>
                      <w:marTop w:val="0"/>
                      <w:marBottom w:val="0"/>
                      <w:divBdr>
                        <w:top w:val="none" w:sz="0" w:space="0" w:color="auto"/>
                        <w:left w:val="none" w:sz="0" w:space="0" w:color="auto"/>
                        <w:bottom w:val="none" w:sz="0" w:space="0" w:color="auto"/>
                        <w:right w:val="none" w:sz="0" w:space="0" w:color="auto"/>
                      </w:divBdr>
                      <w:divsChild>
                        <w:div w:id="1608656571">
                          <w:marLeft w:val="0"/>
                          <w:marRight w:val="0"/>
                          <w:marTop w:val="0"/>
                          <w:marBottom w:val="0"/>
                          <w:divBdr>
                            <w:top w:val="none" w:sz="0" w:space="0" w:color="auto"/>
                            <w:left w:val="none" w:sz="0" w:space="0" w:color="auto"/>
                            <w:bottom w:val="none" w:sz="0" w:space="0" w:color="auto"/>
                            <w:right w:val="none" w:sz="0" w:space="0" w:color="auto"/>
                          </w:divBdr>
                          <w:divsChild>
                            <w:div w:id="64744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9774">
                      <w:marLeft w:val="0"/>
                      <w:marRight w:val="0"/>
                      <w:marTop w:val="0"/>
                      <w:marBottom w:val="0"/>
                      <w:divBdr>
                        <w:top w:val="none" w:sz="0" w:space="0" w:color="auto"/>
                        <w:left w:val="none" w:sz="0" w:space="0" w:color="auto"/>
                        <w:bottom w:val="none" w:sz="0" w:space="0" w:color="auto"/>
                        <w:right w:val="none" w:sz="0" w:space="0" w:color="auto"/>
                      </w:divBdr>
                      <w:divsChild>
                        <w:div w:id="1627198362">
                          <w:marLeft w:val="0"/>
                          <w:marRight w:val="0"/>
                          <w:marTop w:val="0"/>
                          <w:marBottom w:val="0"/>
                          <w:divBdr>
                            <w:top w:val="none" w:sz="0" w:space="0" w:color="auto"/>
                            <w:left w:val="none" w:sz="0" w:space="0" w:color="auto"/>
                            <w:bottom w:val="none" w:sz="0" w:space="0" w:color="auto"/>
                            <w:right w:val="none" w:sz="0" w:space="0" w:color="auto"/>
                          </w:divBdr>
                          <w:divsChild>
                            <w:div w:id="95938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2797238">
          <w:marLeft w:val="0"/>
          <w:marRight w:val="0"/>
          <w:marTop w:val="0"/>
          <w:marBottom w:val="0"/>
          <w:divBdr>
            <w:top w:val="none" w:sz="0" w:space="0" w:color="auto"/>
            <w:left w:val="none" w:sz="0" w:space="0" w:color="auto"/>
            <w:bottom w:val="none" w:sz="0" w:space="0" w:color="auto"/>
            <w:right w:val="none" w:sz="0" w:space="0" w:color="auto"/>
          </w:divBdr>
          <w:divsChild>
            <w:div w:id="900598593">
              <w:marLeft w:val="0"/>
              <w:marRight w:val="0"/>
              <w:marTop w:val="0"/>
              <w:marBottom w:val="0"/>
              <w:divBdr>
                <w:top w:val="none" w:sz="0" w:space="0" w:color="auto"/>
                <w:left w:val="none" w:sz="0" w:space="0" w:color="auto"/>
                <w:bottom w:val="none" w:sz="0" w:space="0" w:color="auto"/>
                <w:right w:val="none" w:sz="0" w:space="0" w:color="auto"/>
              </w:divBdr>
              <w:divsChild>
                <w:div w:id="1180853944">
                  <w:marLeft w:val="0"/>
                  <w:marRight w:val="0"/>
                  <w:marTop w:val="0"/>
                  <w:marBottom w:val="0"/>
                  <w:divBdr>
                    <w:top w:val="none" w:sz="0" w:space="0" w:color="auto"/>
                    <w:left w:val="none" w:sz="0" w:space="0" w:color="auto"/>
                    <w:bottom w:val="none" w:sz="0" w:space="0" w:color="auto"/>
                    <w:right w:val="none" w:sz="0" w:space="0" w:color="auto"/>
                  </w:divBdr>
                  <w:divsChild>
                    <w:div w:id="4525232">
                      <w:marLeft w:val="0"/>
                      <w:marRight w:val="0"/>
                      <w:marTop w:val="0"/>
                      <w:marBottom w:val="0"/>
                      <w:divBdr>
                        <w:top w:val="none" w:sz="0" w:space="0" w:color="auto"/>
                        <w:left w:val="none" w:sz="0" w:space="0" w:color="auto"/>
                        <w:bottom w:val="none" w:sz="0" w:space="0" w:color="auto"/>
                        <w:right w:val="none" w:sz="0" w:space="0" w:color="auto"/>
                      </w:divBdr>
                      <w:divsChild>
                        <w:div w:id="996416594">
                          <w:marLeft w:val="0"/>
                          <w:marRight w:val="0"/>
                          <w:marTop w:val="0"/>
                          <w:marBottom w:val="0"/>
                          <w:divBdr>
                            <w:top w:val="none" w:sz="0" w:space="0" w:color="auto"/>
                            <w:left w:val="none" w:sz="0" w:space="0" w:color="auto"/>
                            <w:bottom w:val="none" w:sz="0" w:space="0" w:color="auto"/>
                            <w:right w:val="none" w:sz="0" w:space="0" w:color="auto"/>
                          </w:divBdr>
                          <w:divsChild>
                            <w:div w:id="50200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10531">
                      <w:marLeft w:val="0"/>
                      <w:marRight w:val="0"/>
                      <w:marTop w:val="0"/>
                      <w:marBottom w:val="0"/>
                      <w:divBdr>
                        <w:top w:val="none" w:sz="0" w:space="0" w:color="auto"/>
                        <w:left w:val="none" w:sz="0" w:space="0" w:color="auto"/>
                        <w:bottom w:val="none" w:sz="0" w:space="0" w:color="auto"/>
                        <w:right w:val="none" w:sz="0" w:space="0" w:color="auto"/>
                      </w:divBdr>
                      <w:divsChild>
                        <w:div w:id="1683624193">
                          <w:marLeft w:val="0"/>
                          <w:marRight w:val="0"/>
                          <w:marTop w:val="0"/>
                          <w:marBottom w:val="0"/>
                          <w:divBdr>
                            <w:top w:val="none" w:sz="0" w:space="0" w:color="auto"/>
                            <w:left w:val="none" w:sz="0" w:space="0" w:color="auto"/>
                            <w:bottom w:val="none" w:sz="0" w:space="0" w:color="auto"/>
                            <w:right w:val="none" w:sz="0" w:space="0" w:color="auto"/>
                          </w:divBdr>
                          <w:divsChild>
                            <w:div w:id="143656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123904">
      <w:bodyDiv w:val="1"/>
      <w:marLeft w:val="0"/>
      <w:marRight w:val="0"/>
      <w:marTop w:val="0"/>
      <w:marBottom w:val="0"/>
      <w:divBdr>
        <w:top w:val="none" w:sz="0" w:space="0" w:color="auto"/>
        <w:left w:val="none" w:sz="0" w:space="0" w:color="auto"/>
        <w:bottom w:val="none" w:sz="0" w:space="0" w:color="auto"/>
        <w:right w:val="none" w:sz="0" w:space="0" w:color="auto"/>
      </w:divBdr>
    </w:div>
    <w:div w:id="144199611">
      <w:bodyDiv w:val="1"/>
      <w:marLeft w:val="0"/>
      <w:marRight w:val="0"/>
      <w:marTop w:val="0"/>
      <w:marBottom w:val="0"/>
      <w:divBdr>
        <w:top w:val="none" w:sz="0" w:space="0" w:color="auto"/>
        <w:left w:val="none" w:sz="0" w:space="0" w:color="auto"/>
        <w:bottom w:val="none" w:sz="0" w:space="0" w:color="auto"/>
        <w:right w:val="none" w:sz="0" w:space="0" w:color="auto"/>
      </w:divBdr>
      <w:divsChild>
        <w:div w:id="1285423428">
          <w:marLeft w:val="0"/>
          <w:marRight w:val="0"/>
          <w:marTop w:val="0"/>
          <w:marBottom w:val="0"/>
          <w:divBdr>
            <w:top w:val="none" w:sz="0" w:space="0" w:color="auto"/>
            <w:left w:val="none" w:sz="0" w:space="0" w:color="auto"/>
            <w:bottom w:val="none" w:sz="0" w:space="0" w:color="auto"/>
            <w:right w:val="none" w:sz="0" w:space="0" w:color="auto"/>
          </w:divBdr>
          <w:divsChild>
            <w:div w:id="1638997920">
              <w:marLeft w:val="0"/>
              <w:marRight w:val="0"/>
              <w:marTop w:val="0"/>
              <w:marBottom w:val="0"/>
              <w:divBdr>
                <w:top w:val="none" w:sz="0" w:space="0" w:color="auto"/>
                <w:left w:val="none" w:sz="0" w:space="0" w:color="auto"/>
                <w:bottom w:val="none" w:sz="0" w:space="0" w:color="auto"/>
                <w:right w:val="none" w:sz="0" w:space="0" w:color="auto"/>
              </w:divBdr>
              <w:divsChild>
                <w:div w:id="178253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591233">
      <w:bodyDiv w:val="1"/>
      <w:marLeft w:val="0"/>
      <w:marRight w:val="0"/>
      <w:marTop w:val="0"/>
      <w:marBottom w:val="0"/>
      <w:divBdr>
        <w:top w:val="none" w:sz="0" w:space="0" w:color="auto"/>
        <w:left w:val="none" w:sz="0" w:space="0" w:color="auto"/>
        <w:bottom w:val="none" w:sz="0" w:space="0" w:color="auto"/>
        <w:right w:val="none" w:sz="0" w:space="0" w:color="auto"/>
      </w:divBdr>
    </w:div>
    <w:div w:id="1042901742">
      <w:bodyDiv w:val="1"/>
      <w:marLeft w:val="0"/>
      <w:marRight w:val="0"/>
      <w:marTop w:val="0"/>
      <w:marBottom w:val="0"/>
      <w:divBdr>
        <w:top w:val="none" w:sz="0" w:space="0" w:color="auto"/>
        <w:left w:val="none" w:sz="0" w:space="0" w:color="auto"/>
        <w:bottom w:val="none" w:sz="0" w:space="0" w:color="auto"/>
        <w:right w:val="none" w:sz="0" w:space="0" w:color="auto"/>
      </w:divBdr>
    </w:div>
    <w:div w:id="1162626430">
      <w:bodyDiv w:val="1"/>
      <w:marLeft w:val="0"/>
      <w:marRight w:val="0"/>
      <w:marTop w:val="0"/>
      <w:marBottom w:val="0"/>
      <w:divBdr>
        <w:top w:val="none" w:sz="0" w:space="0" w:color="auto"/>
        <w:left w:val="none" w:sz="0" w:space="0" w:color="auto"/>
        <w:bottom w:val="none" w:sz="0" w:space="0" w:color="auto"/>
        <w:right w:val="none" w:sz="0" w:space="0" w:color="auto"/>
      </w:divBdr>
    </w:div>
    <w:div w:id="123863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gtrprojectvize@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izedokum.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sanctionsmap.eu/" TargetMode="External"/><Relationship Id="rId2" Type="http://schemas.openxmlformats.org/officeDocument/2006/relationships/hyperlink" Target="http://data.europa.eu/eli/reg/2024/2509/oj" TargetMode="External"/><Relationship Id="rId1" Type="http://schemas.openxmlformats.org/officeDocument/2006/relationships/hyperlink" Target="https://ted.europa.eu/en/simap/cpv" TargetMode="External"/></Relationships>
</file>

<file path=word/_rels/header1.xml.rels><?xml version="1.0" encoding="UTF-8" standalone="yes"?>
<Relationships xmlns="http://schemas.openxmlformats.org/package/2006/relationships"><Relationship Id="rId2" Type="http://schemas.openxmlformats.org/officeDocument/2006/relationships/image" Target="../../../../../communication/SustainaMetal.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F99E1-4061-4A2A-9C2C-2FC510D73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6</Pages>
  <Words>1973</Words>
  <Characters>11251</Characters>
  <Application>Microsoft Office Word</Application>
  <DocSecurity>0</DocSecurity>
  <Lines>93</Lines>
  <Paragraphs>26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Procurement notice for a service contract</vt:lpstr>
      <vt:lpstr>Procurement notice for a service contract</vt:lpstr>
    </vt:vector>
  </TitlesOfParts>
  <Company>European Commission</Company>
  <LinksUpToDate>false</LinksUpToDate>
  <CharactersWithSpaces>13198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subject/>
  <dc:creator>ramatje</dc:creator>
  <cp:keywords/>
  <cp:lastModifiedBy>shenay cekic</cp:lastModifiedBy>
  <cp:revision>46</cp:revision>
  <cp:lastPrinted>2024-01-16T09:06:00Z</cp:lastPrinted>
  <dcterms:created xsi:type="dcterms:W3CDTF">2025-10-26T17:25:00Z</dcterms:created>
  <dcterms:modified xsi:type="dcterms:W3CDTF">2025-12-17T11:07:00Z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y fmtid="{D5CDD505-2E9C-101B-9397-08002B2CF9AE}" pid="4" name="MSIP_Label_6bd9ddd1-4d20-43f6-abfa-fc3c07406f94_Enabled">
    <vt:lpwstr>true</vt:lpwstr>
  </property>
  <property fmtid="{D5CDD505-2E9C-101B-9397-08002B2CF9AE}" pid="5" name="MSIP_Label_6bd9ddd1-4d20-43f6-abfa-fc3c07406f94_SetDate">
    <vt:lpwstr>2024-01-24T18:16:33Z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950a7a8b-0b2b-4f35-87d3-da8cfb559a2e</vt:lpwstr>
  </property>
  <property fmtid="{D5CDD505-2E9C-101B-9397-08002B2CF9AE}" pid="10" name="MSIP_Label_6bd9ddd1-4d20-43f6-abfa-fc3c07406f94_ContentBits">
    <vt:lpwstr>0</vt:lpwstr>
  </property>
</Properties>
</file>